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ADEB3" w14:textId="77777777" w:rsidR="00497F5E" w:rsidRDefault="00497F5E" w:rsidP="005146E5">
      <w:pPr>
        <w:autoSpaceDE w:val="0"/>
        <w:autoSpaceDN w:val="0"/>
        <w:adjustRightInd w:val="0"/>
        <w:ind w:right="-568"/>
        <w:jc w:val="center"/>
        <w:outlineLvl w:val="0"/>
      </w:pPr>
    </w:p>
    <w:p w14:paraId="7A2ADEB4" w14:textId="77777777" w:rsidR="00497F5E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UGOVOR O OTVARANJU I VOĐENJU </w:t>
      </w:r>
    </w:p>
    <w:p w14:paraId="7A2ADEB5" w14:textId="77777777" w:rsidR="00EB4BC1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DINARSKOG TEKUĆEG RAČUNA ZA </w:t>
      </w:r>
      <w:r w:rsidRPr="00EB4BC1">
        <w:rPr>
          <w:b/>
          <w:sz w:val="20"/>
          <w:szCs w:val="20"/>
        </w:rPr>
        <w:t>DOMAĆA PRAVNA LICA</w:t>
      </w:r>
      <w:r w:rsidR="00044A69">
        <w:rPr>
          <w:b/>
          <w:sz w:val="20"/>
          <w:szCs w:val="20"/>
        </w:rPr>
        <w:t xml:space="preserve"> </w:t>
      </w:r>
    </w:p>
    <w:p w14:paraId="7A2ADEB6" w14:textId="77777777" w:rsidR="00497F5E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BROJ: </w:t>
      </w:r>
      <w:r w:rsidR="00DB4F1A">
        <w:rPr>
          <w:b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S#Broj#"/>
            </w:textInput>
          </w:ffData>
        </w:fldChar>
      </w:r>
      <w:bookmarkStart w:id="0" w:name="Text7"/>
      <w:r w:rsidR="005F0A1A">
        <w:rPr>
          <w:b/>
          <w:sz w:val="20"/>
          <w:szCs w:val="20"/>
        </w:rPr>
        <w:instrText xml:space="preserve"> FORMTEXT </w:instrText>
      </w:r>
      <w:r w:rsidR="00DB4F1A">
        <w:rPr>
          <w:b/>
          <w:sz w:val="20"/>
          <w:szCs w:val="20"/>
        </w:rPr>
      </w:r>
      <w:r w:rsidR="00DB4F1A">
        <w:rPr>
          <w:b/>
          <w:sz w:val="20"/>
          <w:szCs w:val="20"/>
        </w:rPr>
        <w:fldChar w:fldCharType="separate"/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DB4F1A">
        <w:rPr>
          <w:b/>
          <w:sz w:val="20"/>
          <w:szCs w:val="20"/>
        </w:rPr>
        <w:fldChar w:fldCharType="end"/>
      </w:r>
      <w:bookmarkEnd w:id="0"/>
    </w:p>
    <w:p w14:paraId="7A2ADEB7" w14:textId="77777777" w:rsidR="00497F5E" w:rsidRDefault="00497F5E" w:rsidP="005146E5">
      <w:pPr>
        <w:autoSpaceDE w:val="0"/>
        <w:autoSpaceDN w:val="0"/>
        <w:adjustRightInd w:val="0"/>
        <w:ind w:right="-568"/>
        <w:rPr>
          <w:b/>
          <w:sz w:val="20"/>
          <w:szCs w:val="20"/>
        </w:rPr>
      </w:pPr>
    </w:p>
    <w:p w14:paraId="7A2ADEB8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rPr>
          <w:sz w:val="20"/>
          <w:szCs w:val="20"/>
        </w:rPr>
      </w:pPr>
    </w:p>
    <w:p w14:paraId="7A2ADEB9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outlineLvl w:val="0"/>
        <w:rPr>
          <w:sz w:val="20"/>
          <w:szCs w:val="20"/>
        </w:rPr>
      </w:pPr>
      <w:r w:rsidRPr="00312AFA">
        <w:rPr>
          <w:sz w:val="20"/>
          <w:szCs w:val="20"/>
        </w:rPr>
        <w:t xml:space="preserve">zaključen u </w:t>
      </w:r>
      <w:r w:rsidR="00DB4F1A">
        <w:rPr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S#Mesto#"/>
            </w:textInput>
          </w:ffData>
        </w:fldChar>
      </w:r>
      <w:bookmarkStart w:id="1" w:name="Text8"/>
      <w:r w:rsidR="005F0A1A">
        <w:rPr>
          <w:sz w:val="20"/>
          <w:szCs w:val="20"/>
        </w:rPr>
        <w:instrText xml:space="preserve"> FORMTEXT </w:instrText>
      </w:r>
      <w:r w:rsidR="00DB4F1A">
        <w:rPr>
          <w:sz w:val="20"/>
          <w:szCs w:val="20"/>
        </w:rPr>
      </w:r>
      <w:r w:rsidR="00DB4F1A">
        <w:rPr>
          <w:sz w:val="20"/>
          <w:szCs w:val="20"/>
        </w:rPr>
        <w:fldChar w:fldCharType="separate"/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DB4F1A">
        <w:rPr>
          <w:sz w:val="20"/>
          <w:szCs w:val="20"/>
        </w:rPr>
        <w:fldChar w:fldCharType="end"/>
      </w:r>
      <w:bookmarkEnd w:id="1"/>
      <w:r w:rsidRPr="00312AFA">
        <w:rPr>
          <w:sz w:val="20"/>
          <w:szCs w:val="20"/>
        </w:rPr>
        <w:t xml:space="preserve"> dana </w:t>
      </w:r>
      <w:r w:rsidR="00DB4F1A">
        <w:rPr>
          <w:sz w:val="20"/>
          <w:szCs w:val="20"/>
        </w:rPr>
        <w:fldChar w:fldCharType="begin">
          <w:ffData>
            <w:name w:val="Text9"/>
            <w:enabled/>
            <w:calcOnExit w:val="0"/>
            <w:textInput>
              <w:default w:val="S#Datum#"/>
            </w:textInput>
          </w:ffData>
        </w:fldChar>
      </w:r>
      <w:bookmarkStart w:id="2" w:name="Text9"/>
      <w:r w:rsidR="005F0A1A">
        <w:rPr>
          <w:sz w:val="20"/>
          <w:szCs w:val="20"/>
        </w:rPr>
        <w:instrText xml:space="preserve"> FORMTEXT </w:instrText>
      </w:r>
      <w:r w:rsidR="00DB4F1A">
        <w:rPr>
          <w:sz w:val="20"/>
          <w:szCs w:val="20"/>
        </w:rPr>
      </w:r>
      <w:r w:rsidR="00DB4F1A">
        <w:rPr>
          <w:sz w:val="20"/>
          <w:szCs w:val="20"/>
        </w:rPr>
        <w:fldChar w:fldCharType="separate"/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DB4F1A">
        <w:rPr>
          <w:sz w:val="20"/>
          <w:szCs w:val="20"/>
        </w:rPr>
        <w:fldChar w:fldCharType="end"/>
      </w:r>
      <w:bookmarkEnd w:id="2"/>
      <w:r w:rsidRPr="00312AFA">
        <w:rPr>
          <w:sz w:val="20"/>
          <w:szCs w:val="20"/>
        </w:rPr>
        <w:t xml:space="preserve"> godine, između:</w:t>
      </w:r>
    </w:p>
    <w:p w14:paraId="7A2ADEBA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rPr>
          <w:sz w:val="20"/>
          <w:szCs w:val="20"/>
        </w:rPr>
      </w:pPr>
    </w:p>
    <w:p w14:paraId="7A2ADEBB" w14:textId="77777777" w:rsidR="00497F5E" w:rsidRPr="00312AFA" w:rsidRDefault="00497F5E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Erste Bank a.d. Novi Sad, Novi Sad, Bulevar oslobođenja 5; matični broj 08063818; PIB 101626723; tekući račun broj 908-34001-19; koju zastupa </w:t>
      </w:r>
      <w:smartTag w:uri="urn:schemas-microsoft-com:office:smarttags" w:element="PersonName">
        <w:r w:rsidRPr="00312AFA">
          <w:rPr>
            <w:sz w:val="20"/>
            <w:szCs w:val="20"/>
          </w:rPr>
          <w:t>Slavko Carić</w:t>
        </w:r>
      </w:smartTag>
      <w:r w:rsidRPr="00312AFA">
        <w:rPr>
          <w:sz w:val="20"/>
          <w:szCs w:val="20"/>
        </w:rPr>
        <w:t>, predsednik Izvršnog odbora i Jasna Terzić, član Izvršnog odbora (u daljem tekstu: Banka)</w:t>
      </w:r>
    </w:p>
    <w:p w14:paraId="7A2ADEBC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i </w:t>
      </w:r>
      <w:bookmarkStart w:id="3" w:name="L_auto"/>
      <w:bookmarkEnd w:id="3"/>
    </w:p>
    <w:p w14:paraId="7A2ADEBD" w14:textId="77777777" w:rsidR="00497F5E" w:rsidRPr="00312AFA" w:rsidRDefault="00DB4F1A" w:rsidP="005146E5">
      <w:pPr>
        <w:autoSpaceDE w:val="0"/>
        <w:autoSpaceDN w:val="0"/>
        <w:adjustRightInd w:val="0"/>
        <w:ind w:right="-56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S#Klijent#"/>
            </w:textInput>
          </w:ffData>
        </w:fldChar>
      </w:r>
      <w:bookmarkStart w:id="4" w:name="Text11"/>
      <w:r w:rsidR="005F0A1A">
        <w:rPr>
          <w:b/>
          <w:sz w:val="20"/>
          <w:szCs w:val="20"/>
        </w:rPr>
        <w:instrText xml:space="preserve"> FORMTEXT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  <w:bookmarkEnd w:id="4"/>
      <w:r w:rsidR="005F0A1A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S#Sediste#"/>
            </w:textInput>
          </w:ffData>
        </w:fldChar>
      </w:r>
      <w:r w:rsidR="005F0A1A">
        <w:rPr>
          <w:b/>
          <w:sz w:val="20"/>
          <w:szCs w:val="20"/>
        </w:rPr>
        <w:instrText xml:space="preserve"> FORMTEXT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  <w:r w:rsidR="005F0A1A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S#Adresa#"/>
            </w:textInput>
          </w:ffData>
        </w:fldChar>
      </w:r>
      <w:r w:rsidR="005F0A1A">
        <w:rPr>
          <w:b/>
          <w:sz w:val="20"/>
          <w:szCs w:val="20"/>
        </w:rPr>
        <w:instrText xml:space="preserve"> FORMTEXT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 w:rsidR="004B7BC2"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  <w:r w:rsidR="005146E5" w:rsidRPr="00312AFA">
        <w:rPr>
          <w:b/>
          <w:sz w:val="20"/>
          <w:szCs w:val="20"/>
        </w:rPr>
        <w:t xml:space="preserve"> </w:t>
      </w:r>
    </w:p>
    <w:p w14:paraId="7A2ADEBE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(registrovani naziv i sedište, ulica i broj)</w:t>
      </w:r>
    </w:p>
    <w:p w14:paraId="7A2ADEBF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matični broj </w:t>
      </w:r>
      <w:r w:rsidR="00DB4F1A">
        <w:rPr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S#JMBG#"/>
            </w:textInput>
          </w:ffData>
        </w:fldChar>
      </w:r>
      <w:bookmarkStart w:id="5" w:name="Text12"/>
      <w:r w:rsidR="005F0A1A">
        <w:rPr>
          <w:sz w:val="20"/>
          <w:szCs w:val="20"/>
        </w:rPr>
        <w:instrText xml:space="preserve"> FORMTEXT </w:instrText>
      </w:r>
      <w:r w:rsidR="00DB4F1A">
        <w:rPr>
          <w:sz w:val="20"/>
          <w:szCs w:val="20"/>
        </w:rPr>
      </w:r>
      <w:r w:rsidR="00DB4F1A">
        <w:rPr>
          <w:sz w:val="20"/>
          <w:szCs w:val="20"/>
        </w:rPr>
        <w:fldChar w:fldCharType="separate"/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DB4F1A">
        <w:rPr>
          <w:sz w:val="20"/>
          <w:szCs w:val="20"/>
        </w:rPr>
        <w:fldChar w:fldCharType="end"/>
      </w:r>
      <w:bookmarkEnd w:id="5"/>
      <w:r w:rsidRPr="00312AFA">
        <w:rPr>
          <w:sz w:val="20"/>
          <w:szCs w:val="20"/>
        </w:rPr>
        <w:t xml:space="preserve">; PIB </w:t>
      </w:r>
      <w:r w:rsidR="00DB4F1A">
        <w:rPr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S#Pib#"/>
            </w:textInput>
          </w:ffData>
        </w:fldChar>
      </w:r>
      <w:bookmarkStart w:id="6" w:name="Text13"/>
      <w:r w:rsidR="005F0A1A">
        <w:rPr>
          <w:sz w:val="20"/>
          <w:szCs w:val="20"/>
        </w:rPr>
        <w:instrText xml:space="preserve"> FORMTEXT </w:instrText>
      </w:r>
      <w:r w:rsidR="00DB4F1A">
        <w:rPr>
          <w:sz w:val="20"/>
          <w:szCs w:val="20"/>
        </w:rPr>
      </w:r>
      <w:r w:rsidR="00DB4F1A">
        <w:rPr>
          <w:sz w:val="20"/>
          <w:szCs w:val="20"/>
        </w:rPr>
        <w:fldChar w:fldCharType="separate"/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DB4F1A">
        <w:rPr>
          <w:sz w:val="20"/>
          <w:szCs w:val="20"/>
        </w:rPr>
        <w:fldChar w:fldCharType="end"/>
      </w:r>
      <w:bookmarkEnd w:id="6"/>
      <w:r w:rsidRPr="00312AFA">
        <w:rPr>
          <w:sz w:val="20"/>
          <w:szCs w:val="20"/>
        </w:rPr>
        <w:t xml:space="preserve">, broj računa: </w:t>
      </w:r>
      <w:r w:rsidR="00DB4F1A">
        <w:rPr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340 - S#Broj1#"/>
            </w:textInput>
          </w:ffData>
        </w:fldChar>
      </w:r>
      <w:bookmarkStart w:id="7" w:name="Text14"/>
      <w:r w:rsidR="006A762B">
        <w:rPr>
          <w:sz w:val="20"/>
          <w:szCs w:val="20"/>
        </w:rPr>
        <w:instrText xml:space="preserve"> FORMTEXT </w:instrText>
      </w:r>
      <w:r w:rsidR="00DB4F1A">
        <w:rPr>
          <w:sz w:val="20"/>
          <w:szCs w:val="20"/>
        </w:rPr>
      </w:r>
      <w:r w:rsidR="00DB4F1A">
        <w:rPr>
          <w:sz w:val="20"/>
          <w:szCs w:val="20"/>
        </w:rPr>
        <w:fldChar w:fldCharType="separate"/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DB4F1A">
        <w:rPr>
          <w:sz w:val="20"/>
          <w:szCs w:val="20"/>
        </w:rPr>
        <w:fldChar w:fldCharType="end"/>
      </w:r>
      <w:bookmarkEnd w:id="7"/>
      <w:r w:rsidRPr="00312AFA">
        <w:rPr>
          <w:sz w:val="20"/>
          <w:szCs w:val="20"/>
        </w:rPr>
        <w:t xml:space="preserve">; koga zastupa </w:t>
      </w:r>
      <w:r w:rsidR="00DB4F1A">
        <w:rPr>
          <w:sz w:val="20"/>
          <w:szCs w:val="20"/>
        </w:rPr>
        <w:fldChar w:fldCharType="begin">
          <w:ffData>
            <w:name w:val="Text15"/>
            <w:enabled/>
            <w:calcOnExit w:val="0"/>
            <w:textInput>
              <w:default w:val="S#Zastupnik#"/>
            </w:textInput>
          </w:ffData>
        </w:fldChar>
      </w:r>
      <w:bookmarkStart w:id="8" w:name="Text15"/>
      <w:r w:rsidR="005F0A1A">
        <w:rPr>
          <w:sz w:val="20"/>
          <w:szCs w:val="20"/>
        </w:rPr>
        <w:instrText xml:space="preserve"> FORMTEXT </w:instrText>
      </w:r>
      <w:r w:rsidR="00DB4F1A">
        <w:rPr>
          <w:sz w:val="20"/>
          <w:szCs w:val="20"/>
        </w:rPr>
      </w:r>
      <w:r w:rsidR="00DB4F1A">
        <w:rPr>
          <w:sz w:val="20"/>
          <w:szCs w:val="20"/>
        </w:rPr>
        <w:fldChar w:fldCharType="separate"/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4B7BC2">
        <w:rPr>
          <w:sz w:val="20"/>
          <w:szCs w:val="20"/>
        </w:rPr>
        <w:t> </w:t>
      </w:r>
      <w:r w:rsidR="00DB4F1A">
        <w:rPr>
          <w:sz w:val="20"/>
          <w:szCs w:val="20"/>
        </w:rPr>
        <w:fldChar w:fldCharType="end"/>
      </w:r>
      <w:bookmarkEnd w:id="8"/>
      <w:r w:rsidR="00827CF9">
        <w:rPr>
          <w:sz w:val="20"/>
          <w:szCs w:val="20"/>
        </w:rPr>
        <w:t xml:space="preserve"> ovlašćeno lice</w:t>
      </w:r>
      <w:r w:rsidRPr="00312AFA">
        <w:rPr>
          <w:sz w:val="20"/>
          <w:szCs w:val="20"/>
        </w:rPr>
        <w:t xml:space="preserve"> (u daljem tekstu: Klijent) </w:t>
      </w:r>
    </w:p>
    <w:p w14:paraId="7A2ADEC0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ab/>
      </w:r>
      <w:r w:rsidRPr="00312AFA">
        <w:rPr>
          <w:sz w:val="20"/>
          <w:szCs w:val="20"/>
        </w:rPr>
        <w:tab/>
      </w:r>
      <w:r w:rsidRPr="00312AFA">
        <w:rPr>
          <w:sz w:val="20"/>
          <w:szCs w:val="20"/>
        </w:rPr>
        <w:tab/>
      </w:r>
      <w:r w:rsidRPr="00312AFA">
        <w:rPr>
          <w:sz w:val="20"/>
          <w:szCs w:val="20"/>
        </w:rPr>
        <w:tab/>
      </w:r>
    </w:p>
    <w:p w14:paraId="7A2ADEC1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</w:p>
    <w:p w14:paraId="7A2ADEC2" w14:textId="77777777" w:rsidR="00497F5E" w:rsidRPr="00312AFA" w:rsidRDefault="00497F5E" w:rsidP="005146E5">
      <w:pPr>
        <w:tabs>
          <w:tab w:val="left" w:pos="4320"/>
          <w:tab w:val="center" w:pos="4703"/>
        </w:tabs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>Član 1.</w:t>
      </w:r>
    </w:p>
    <w:p w14:paraId="7A2ADEC3" w14:textId="77777777" w:rsidR="00497F5E" w:rsidRPr="00312AFA" w:rsidRDefault="00497F5E" w:rsidP="005146E5">
      <w:pPr>
        <w:tabs>
          <w:tab w:val="left" w:pos="4320"/>
          <w:tab w:val="center" w:pos="4703"/>
        </w:tabs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Predmet ovog Ugovora je regulisanje međusobnih prava i obaveza prilikom otvaranja, vođenja i gašenja</w:t>
      </w:r>
      <w:r w:rsidR="00827CF9">
        <w:rPr>
          <w:sz w:val="20"/>
          <w:szCs w:val="20"/>
        </w:rPr>
        <w:t xml:space="preserve"> dinarskog</w:t>
      </w:r>
      <w:r w:rsidRPr="00312AFA">
        <w:rPr>
          <w:sz w:val="20"/>
          <w:szCs w:val="20"/>
        </w:rPr>
        <w:t xml:space="preserve"> tekućeg računa (u daljem tekstu; Račun), kao i u obavljanju</w:t>
      </w:r>
      <w:r w:rsidR="00044A69" w:rsidRPr="00312AFA">
        <w:rPr>
          <w:sz w:val="20"/>
          <w:szCs w:val="20"/>
        </w:rPr>
        <w:t xml:space="preserve"> platnih usluga </w:t>
      </w:r>
      <w:r w:rsidRPr="00312AFA">
        <w:rPr>
          <w:sz w:val="20"/>
          <w:szCs w:val="20"/>
        </w:rPr>
        <w:t>preko računa koji Klijent otvara u Banci, u skladu sa važećim propisima.</w:t>
      </w:r>
    </w:p>
    <w:p w14:paraId="7A2ADEC4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sz w:val="20"/>
          <w:szCs w:val="20"/>
        </w:rPr>
      </w:pPr>
    </w:p>
    <w:p w14:paraId="7A2ADEC5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>Član 2.</w:t>
      </w:r>
    </w:p>
    <w:p w14:paraId="7A2ADEC6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Banka se obavezuje da:</w:t>
      </w:r>
    </w:p>
    <w:p w14:paraId="7A2ADEC7" w14:textId="77777777" w:rsidR="00044A69" w:rsidRPr="00312AFA" w:rsidRDefault="00044A69" w:rsidP="005146E5">
      <w:pPr>
        <w:numPr>
          <w:ilvl w:val="0"/>
          <w:numId w:val="1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otvori i vodi </w:t>
      </w:r>
      <w:r w:rsidR="00031BCC" w:rsidRPr="00312AFA">
        <w:rPr>
          <w:sz w:val="20"/>
          <w:szCs w:val="20"/>
        </w:rPr>
        <w:t xml:space="preserve">tekući </w:t>
      </w:r>
      <w:r w:rsidRPr="00312AFA">
        <w:rPr>
          <w:sz w:val="20"/>
          <w:szCs w:val="20"/>
        </w:rPr>
        <w:t>račun</w:t>
      </w:r>
    </w:p>
    <w:p w14:paraId="7A2ADEC8" w14:textId="77777777" w:rsidR="00571185" w:rsidRPr="00312AFA" w:rsidRDefault="00571185" w:rsidP="005146E5">
      <w:pPr>
        <w:numPr>
          <w:ilvl w:val="0"/>
          <w:numId w:val="1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izda debitnu karticu na zahtev Klijenta,</w:t>
      </w:r>
    </w:p>
    <w:p w14:paraId="7A2ADEC9" w14:textId="77777777" w:rsidR="00497F5E" w:rsidRPr="00312AFA" w:rsidRDefault="00497F5E" w:rsidP="005146E5">
      <w:pPr>
        <w:numPr>
          <w:ilvl w:val="0"/>
          <w:numId w:val="1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prima, izvršava i evidentira </w:t>
      </w:r>
      <w:r w:rsidR="00044A69" w:rsidRPr="00312AFA">
        <w:rPr>
          <w:sz w:val="20"/>
          <w:szCs w:val="20"/>
        </w:rPr>
        <w:t xml:space="preserve">platne </w:t>
      </w:r>
      <w:r w:rsidRPr="00312AFA">
        <w:rPr>
          <w:sz w:val="20"/>
          <w:szCs w:val="20"/>
        </w:rPr>
        <w:t xml:space="preserve">naloge </w:t>
      </w:r>
      <w:r w:rsidR="00031BCC" w:rsidRPr="00312AFA">
        <w:rPr>
          <w:sz w:val="20"/>
          <w:szCs w:val="20"/>
        </w:rPr>
        <w:t xml:space="preserve">u korist i </w:t>
      </w:r>
      <w:r w:rsidRPr="00312AFA">
        <w:rPr>
          <w:sz w:val="20"/>
          <w:szCs w:val="20"/>
        </w:rPr>
        <w:t>na teret Računa, do visine pokrića na Računu, u rokovima i na način</w:t>
      </w:r>
      <w:r w:rsidR="00044A69" w:rsidRPr="00312AFA">
        <w:rPr>
          <w:sz w:val="20"/>
          <w:szCs w:val="20"/>
        </w:rPr>
        <w:t xml:space="preserve"> </w:t>
      </w:r>
      <w:r w:rsidRPr="00312AFA">
        <w:rPr>
          <w:sz w:val="20"/>
          <w:szCs w:val="20"/>
        </w:rPr>
        <w:t>propisan Zakonom o</w:t>
      </w:r>
      <w:r w:rsidR="00044A69" w:rsidRPr="00312AFA">
        <w:rPr>
          <w:sz w:val="20"/>
          <w:szCs w:val="20"/>
        </w:rPr>
        <w:t xml:space="preserve"> platnim uslugama</w:t>
      </w:r>
      <w:r w:rsidRPr="00312AFA">
        <w:rPr>
          <w:sz w:val="20"/>
          <w:szCs w:val="20"/>
        </w:rPr>
        <w:t xml:space="preserve"> (u daljem tekstu: Zakon); </w:t>
      </w:r>
    </w:p>
    <w:p w14:paraId="7A2ADECA" w14:textId="77777777" w:rsidR="00497F5E" w:rsidRPr="00312AFA" w:rsidRDefault="00497F5E" w:rsidP="005146E5">
      <w:pPr>
        <w:numPr>
          <w:ilvl w:val="0"/>
          <w:numId w:val="1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prima i izvršava </w:t>
      </w:r>
      <w:r w:rsidR="00044A69" w:rsidRPr="00312AFA">
        <w:rPr>
          <w:sz w:val="20"/>
          <w:szCs w:val="20"/>
        </w:rPr>
        <w:t xml:space="preserve">platne </w:t>
      </w:r>
      <w:r w:rsidRPr="00312AFA">
        <w:rPr>
          <w:sz w:val="20"/>
          <w:szCs w:val="20"/>
        </w:rPr>
        <w:t xml:space="preserve">naloge Klijenta, koji su izdati u pisanoj formi ili elektronskoj formi u </w:t>
      </w:r>
      <w:r w:rsidR="00666978" w:rsidRPr="00312AFA">
        <w:rPr>
          <w:sz w:val="20"/>
          <w:szCs w:val="20"/>
        </w:rPr>
        <w:t>za</w:t>
      </w:r>
      <w:r w:rsidR="00044A69" w:rsidRPr="00312AFA">
        <w:rPr>
          <w:sz w:val="20"/>
          <w:szCs w:val="20"/>
        </w:rPr>
        <w:t>visnosti od kanala komunikacije sa Bankom</w:t>
      </w:r>
      <w:r w:rsidRPr="00312AFA">
        <w:rPr>
          <w:sz w:val="20"/>
          <w:szCs w:val="20"/>
        </w:rPr>
        <w:t xml:space="preserve">; </w:t>
      </w:r>
    </w:p>
    <w:p w14:paraId="7A2ADECB" w14:textId="77777777" w:rsidR="00497F5E" w:rsidRPr="00312AFA" w:rsidRDefault="00044A69" w:rsidP="005146E5">
      <w:pPr>
        <w:numPr>
          <w:ilvl w:val="0"/>
          <w:numId w:val="1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platne </w:t>
      </w:r>
      <w:r w:rsidR="00497F5E" w:rsidRPr="00312AFA">
        <w:rPr>
          <w:sz w:val="20"/>
          <w:szCs w:val="20"/>
        </w:rPr>
        <w:t>naloge izvršava prema datumu</w:t>
      </w:r>
      <w:r w:rsidRPr="00312AFA">
        <w:rPr>
          <w:sz w:val="20"/>
          <w:szCs w:val="20"/>
        </w:rPr>
        <w:t xml:space="preserve"> izvršenja</w:t>
      </w:r>
      <w:r w:rsidR="00497F5E" w:rsidRPr="00312AFA">
        <w:rPr>
          <w:sz w:val="20"/>
          <w:szCs w:val="20"/>
        </w:rPr>
        <w:t>, redosledu prijema i propisanom redosledu, a sve u skladu</w:t>
      </w:r>
      <w:r w:rsidRPr="00312AFA">
        <w:rPr>
          <w:sz w:val="20"/>
          <w:szCs w:val="20"/>
        </w:rPr>
        <w:t xml:space="preserve"> Terminskim planom Banke</w:t>
      </w:r>
      <w:r w:rsidR="00497F5E" w:rsidRPr="00312AFA">
        <w:rPr>
          <w:sz w:val="20"/>
          <w:szCs w:val="20"/>
        </w:rPr>
        <w:t>;</w:t>
      </w:r>
    </w:p>
    <w:p w14:paraId="7A2ADECC" w14:textId="77777777" w:rsidR="00497F5E" w:rsidRPr="00312AFA" w:rsidRDefault="00497F5E" w:rsidP="005146E5">
      <w:pPr>
        <w:numPr>
          <w:ilvl w:val="0"/>
          <w:numId w:val="1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Klijentu dostavlja izveštaje o svim promenama na računu narednog dana, a najkasnije dva dana nakon izvršenja promena na računu ili ispostavljanja naloga u formi izvoda koji Klijent preuzima, ili koji mu se stavlja na raspolaganje na način naznačen u pismenom zahtevu za otvaranje računa;</w:t>
      </w:r>
    </w:p>
    <w:p w14:paraId="7A2ADECD" w14:textId="77777777" w:rsidR="00F6044C" w:rsidRPr="00312AFA" w:rsidRDefault="00497F5E" w:rsidP="005146E5">
      <w:pPr>
        <w:numPr>
          <w:ilvl w:val="0"/>
          <w:numId w:val="1"/>
        </w:numPr>
        <w:autoSpaceDE w:val="0"/>
        <w:autoSpaceDN w:val="0"/>
        <w:adjustRightInd w:val="0"/>
        <w:ind w:right="-568"/>
        <w:jc w:val="both"/>
        <w:rPr>
          <w:sz w:val="20"/>
          <w:szCs w:val="20"/>
          <w:lang w:val="sr-Cyrl-CS" w:eastAsia="en-US"/>
        </w:rPr>
      </w:pPr>
      <w:r w:rsidRPr="00312AFA">
        <w:rPr>
          <w:sz w:val="20"/>
          <w:szCs w:val="20"/>
        </w:rPr>
        <w:t>ispita svako neslaganje ili osporavanje dugovanja odnosno potraživanja po računu na koje ukaže Klijent</w:t>
      </w:r>
      <w:r w:rsidR="00F6044C" w:rsidRPr="00312AFA">
        <w:rPr>
          <w:sz w:val="20"/>
          <w:szCs w:val="20"/>
        </w:rPr>
        <w:t xml:space="preserve">, obezbedi relevantne </w:t>
      </w:r>
      <w:smartTag w:uri="urn:schemas-microsoft-com:office:smarttags" w:element="place">
        <w:r w:rsidR="00F6044C" w:rsidRPr="00312AFA">
          <w:rPr>
            <w:sz w:val="20"/>
            <w:szCs w:val="20"/>
          </w:rPr>
          <w:t>info</w:t>
        </w:r>
      </w:smartTag>
      <w:r w:rsidR="00F6044C" w:rsidRPr="00312AFA">
        <w:rPr>
          <w:sz w:val="20"/>
          <w:szCs w:val="20"/>
        </w:rPr>
        <w:t>rmacije i u zavisnosti od njih izvrši potrebna usaglašavanja i korekcije na računu;</w:t>
      </w:r>
    </w:p>
    <w:p w14:paraId="7A2ADECE" w14:textId="77777777" w:rsidR="00497F5E" w:rsidRPr="00312AFA" w:rsidRDefault="00497F5E" w:rsidP="005146E5">
      <w:pPr>
        <w:numPr>
          <w:ilvl w:val="0"/>
          <w:numId w:val="1"/>
        </w:numPr>
        <w:autoSpaceDE w:val="0"/>
        <w:autoSpaceDN w:val="0"/>
        <w:adjustRightInd w:val="0"/>
        <w:ind w:right="-568"/>
        <w:jc w:val="both"/>
        <w:rPr>
          <w:sz w:val="20"/>
          <w:szCs w:val="20"/>
          <w:lang w:val="sr-Cyrl-CS" w:eastAsia="en-US"/>
        </w:rPr>
      </w:pPr>
      <w:r w:rsidRPr="00312AFA">
        <w:rPr>
          <w:sz w:val="20"/>
          <w:szCs w:val="20"/>
          <w:lang w:val="sr-Cyrl-CS" w:eastAsia="en-US"/>
        </w:rPr>
        <w:t xml:space="preserve">da poštuje principe tajnosti Računa i da informacije o Računu </w:t>
      </w:r>
      <w:r w:rsidRPr="00312AFA">
        <w:rPr>
          <w:sz w:val="20"/>
          <w:szCs w:val="20"/>
          <w:lang w:eastAsia="en-US"/>
        </w:rPr>
        <w:t xml:space="preserve">i obavljenim transakcijama </w:t>
      </w:r>
      <w:r w:rsidRPr="00312AFA">
        <w:rPr>
          <w:sz w:val="20"/>
          <w:szCs w:val="20"/>
          <w:lang w:val="sr-Cyrl-CS" w:eastAsia="en-US"/>
        </w:rPr>
        <w:t xml:space="preserve">daje samo </w:t>
      </w:r>
      <w:r w:rsidRPr="00312AFA">
        <w:rPr>
          <w:sz w:val="20"/>
          <w:szCs w:val="20"/>
          <w:lang w:eastAsia="en-US"/>
        </w:rPr>
        <w:t>Klijentu</w:t>
      </w:r>
      <w:r w:rsidRPr="00312AFA">
        <w:rPr>
          <w:sz w:val="20"/>
          <w:szCs w:val="20"/>
          <w:lang w:val="sr-Cyrl-CS" w:eastAsia="en-US"/>
        </w:rPr>
        <w:t xml:space="preserve"> ili na osnovu ovlašćenja </w:t>
      </w:r>
      <w:r w:rsidRPr="00312AFA">
        <w:rPr>
          <w:sz w:val="20"/>
          <w:szCs w:val="20"/>
          <w:lang w:eastAsia="en-US"/>
        </w:rPr>
        <w:t>Klijenta</w:t>
      </w:r>
      <w:r w:rsidRPr="00312AFA">
        <w:rPr>
          <w:sz w:val="20"/>
          <w:szCs w:val="20"/>
          <w:lang w:val="sr-Cyrl-CS" w:eastAsia="en-US"/>
        </w:rPr>
        <w:t>, po nalogu suda ili drugog nadležnog organa, a u skladu sa propisima.</w:t>
      </w:r>
    </w:p>
    <w:p w14:paraId="7A2ADECF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</w:p>
    <w:p w14:paraId="7A2ADED0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>Član 3.</w:t>
      </w:r>
    </w:p>
    <w:p w14:paraId="7A2ADED1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Klijent se obavezuje da:</w:t>
      </w:r>
    </w:p>
    <w:p w14:paraId="7A2ADED2" w14:textId="77777777" w:rsidR="00497F5E" w:rsidRPr="00312AFA" w:rsidRDefault="00497F5E" w:rsidP="005146E5">
      <w:pPr>
        <w:numPr>
          <w:ilvl w:val="0"/>
          <w:numId w:val="12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se prilikom obavljanja </w:t>
      </w:r>
      <w:r w:rsidR="00044A69" w:rsidRPr="00312AFA">
        <w:rPr>
          <w:sz w:val="20"/>
          <w:szCs w:val="20"/>
        </w:rPr>
        <w:t xml:space="preserve">platnih usluga </w:t>
      </w:r>
      <w:r w:rsidRPr="00312AFA">
        <w:rPr>
          <w:sz w:val="20"/>
          <w:szCs w:val="20"/>
        </w:rPr>
        <w:t xml:space="preserve">preko Računa pridržava važećih propisa i Opštih uslova </w:t>
      </w:r>
      <w:r w:rsidR="003D67B3" w:rsidRPr="00312AFA">
        <w:rPr>
          <w:sz w:val="20"/>
          <w:szCs w:val="20"/>
        </w:rPr>
        <w:t>pružanja</w:t>
      </w:r>
      <w:r w:rsidR="00044A69" w:rsidRPr="00312AFA">
        <w:rPr>
          <w:sz w:val="20"/>
          <w:szCs w:val="20"/>
        </w:rPr>
        <w:t xml:space="preserve"> platnih </w:t>
      </w:r>
      <w:r w:rsidRPr="00312AFA">
        <w:rPr>
          <w:sz w:val="20"/>
          <w:szCs w:val="20"/>
        </w:rPr>
        <w:t>usluga Erste Bank za poslovne subjekte</w:t>
      </w:r>
    </w:p>
    <w:p w14:paraId="7A2ADED3" w14:textId="77777777" w:rsidR="00F556DA" w:rsidRPr="00312AFA" w:rsidRDefault="00F556DA" w:rsidP="005146E5">
      <w:pPr>
        <w:numPr>
          <w:ilvl w:val="0"/>
          <w:numId w:val="12"/>
        </w:num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da platne naloge izdaje i autentifikuje ih u formi i na način  u skladu sa Opštim uslovima </w:t>
      </w:r>
      <w:r w:rsidR="004471CE" w:rsidRPr="00312AFA">
        <w:rPr>
          <w:sz w:val="20"/>
          <w:szCs w:val="20"/>
        </w:rPr>
        <w:t>p</w:t>
      </w:r>
      <w:r w:rsidRPr="00312AFA">
        <w:rPr>
          <w:sz w:val="20"/>
          <w:szCs w:val="20"/>
        </w:rPr>
        <w:t>ružanja platnih usluga, u zavisnosti od kanala komunikacije sa bankom,</w:t>
      </w:r>
    </w:p>
    <w:p w14:paraId="7A2ADED4" w14:textId="77777777" w:rsidR="00497F5E" w:rsidRPr="00312AFA" w:rsidRDefault="00497F5E" w:rsidP="005146E5">
      <w:pPr>
        <w:numPr>
          <w:ilvl w:val="0"/>
          <w:numId w:val="12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da uredno izmiruje obaveze po osnovu naknada i provizija za obavljanje poslova po ovom Ugovoru u skladu sa važećim cenovnikom Banke;</w:t>
      </w:r>
    </w:p>
    <w:p w14:paraId="7A2ADED5" w14:textId="77777777" w:rsidR="00497F5E" w:rsidRPr="005146E5" w:rsidRDefault="00497F5E" w:rsidP="005146E5">
      <w:pPr>
        <w:numPr>
          <w:ilvl w:val="0"/>
          <w:numId w:val="2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o statusnim i drugim promenama koje se registruju kod suda, odnosno drugog nadležnog organa obavesti Banku u roku od 3 (tri) dana od dana dobijanja rešenja o upisu promene kod nadležnog organa;</w:t>
      </w:r>
    </w:p>
    <w:p w14:paraId="7A2ADED6" w14:textId="77777777" w:rsidR="00497F5E" w:rsidRPr="00312AFA" w:rsidRDefault="00497F5E" w:rsidP="005146E5">
      <w:pPr>
        <w:numPr>
          <w:ilvl w:val="0"/>
          <w:numId w:val="2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neće izmirivati obaveze po osnovu ugovaranja promene poverilaca, odnosno dužnika (asignacija, cesija, pristupanje dugu, preuzimanje duga, ustupanje duga i dr.), ukoliko su njihovi računi u trenutku plaćanja blokirani radi izvršenja prinudne naplate, </w:t>
      </w:r>
      <w:r w:rsidR="007D40A7" w:rsidRPr="00312AFA">
        <w:rPr>
          <w:sz w:val="20"/>
          <w:szCs w:val="20"/>
        </w:rPr>
        <w:t xml:space="preserve">ukoliko je to zabranjeno </w:t>
      </w:r>
      <w:r w:rsidRPr="00312AFA">
        <w:rPr>
          <w:sz w:val="20"/>
          <w:szCs w:val="20"/>
        </w:rPr>
        <w:t>zakonom;</w:t>
      </w:r>
    </w:p>
    <w:p w14:paraId="7A2ADED7" w14:textId="77777777" w:rsidR="005146E5" w:rsidRDefault="00497F5E" w:rsidP="005146E5">
      <w:pPr>
        <w:numPr>
          <w:ilvl w:val="0"/>
          <w:numId w:val="2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proverava tačnost podataka u izveštajima dobijenim od Banke i da ukoliko utvrdi neslaganje, o tome obavesti Banku u roku od tri dana od dana prijema izvoda;</w:t>
      </w:r>
    </w:p>
    <w:p w14:paraId="7A2ADED8" w14:textId="77777777" w:rsidR="00497F5E" w:rsidRPr="00312AFA" w:rsidRDefault="005146E5" w:rsidP="005146E5">
      <w:pPr>
        <w:autoSpaceDE w:val="0"/>
        <w:autoSpaceDN w:val="0"/>
        <w:adjustRightInd w:val="0"/>
        <w:ind w:left="851" w:right="-568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A2ADED9" w14:textId="77777777" w:rsidR="00497F5E" w:rsidRPr="00312AFA" w:rsidRDefault="00497F5E" w:rsidP="005146E5">
      <w:pPr>
        <w:numPr>
          <w:ilvl w:val="0"/>
          <w:numId w:val="2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lastRenderedPageBreak/>
        <w:t>potpisivanjem ovog Ugovora neopozivo ovlašćuje Banku da vrši ispravke pogrešnih terećenja i odobrenja Računa;</w:t>
      </w:r>
    </w:p>
    <w:p w14:paraId="7A2ADEDA" w14:textId="77777777" w:rsidR="00497F5E" w:rsidRPr="00312AFA" w:rsidRDefault="00497F5E" w:rsidP="005146E5">
      <w:pPr>
        <w:numPr>
          <w:ilvl w:val="0"/>
          <w:numId w:val="2"/>
        </w:num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postupa sa uobičajenom pažnjom da bi sprečio falsifikovanje, neovlašćeno izdavanje i menjanje naloga za plaćanje i obezbedi da nalozi za plaćanje budu jasni i nedvosmisleni;</w:t>
      </w:r>
    </w:p>
    <w:p w14:paraId="7A2ADEDB" w14:textId="77777777" w:rsidR="00497F5E" w:rsidRPr="00312AFA" w:rsidRDefault="00497F5E" w:rsidP="005146E5">
      <w:pPr>
        <w:numPr>
          <w:ilvl w:val="0"/>
          <w:numId w:val="2"/>
        </w:num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Banci dostavi podatke i dokumentaciju neophodne za identifikaciju fizičkog i pravnog lica u skladu sa propisima o sprečavanju pranja novca, kao i drugu dokumentaciju po zahtevu Banke neophodnu za poznavanje i praćenje poslovanja stranke.</w:t>
      </w:r>
    </w:p>
    <w:p w14:paraId="7A2ADEDC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</w:p>
    <w:p w14:paraId="7A2ADEDD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>Član 4.</w:t>
      </w:r>
    </w:p>
    <w:p w14:paraId="7A2ADEDE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Klijent je dužan da podnosi Banci na realizaciju uredno popunjene </w:t>
      </w:r>
      <w:r w:rsidR="00F556DA" w:rsidRPr="00312AFA">
        <w:rPr>
          <w:sz w:val="20"/>
          <w:szCs w:val="20"/>
        </w:rPr>
        <w:t xml:space="preserve">platne </w:t>
      </w:r>
      <w:r w:rsidRPr="00312AFA">
        <w:rPr>
          <w:sz w:val="20"/>
          <w:szCs w:val="20"/>
        </w:rPr>
        <w:t>naloge, sa priloženom dokumentacijom u skladu sa važećim propisima, u pisanoj formi ili u elektronskoj formi, potpisane od strane ovlašćenih lica na kartonima deponovanih potpisa Banke, odnosno lica kojima je na osnovu deponovanog potpisa dodeljena identifikaciona kartica ili elektronski sertifikat.</w:t>
      </w:r>
    </w:p>
    <w:p w14:paraId="7A2ADEDF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</w:p>
    <w:p w14:paraId="7A2ADEE0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>Član 5.</w:t>
      </w:r>
    </w:p>
    <w:p w14:paraId="7A2ADEE1" w14:textId="77777777" w:rsidR="004471CE" w:rsidRPr="00312AFA" w:rsidRDefault="00804BA3" w:rsidP="005146E5">
      <w:pPr>
        <w:autoSpaceDE w:val="0"/>
        <w:autoSpaceDN w:val="0"/>
        <w:adjustRightInd w:val="0"/>
        <w:ind w:right="-568"/>
        <w:jc w:val="both"/>
        <w:outlineLvl w:val="0"/>
        <w:rPr>
          <w:sz w:val="20"/>
          <w:szCs w:val="20"/>
        </w:rPr>
      </w:pPr>
      <w:r w:rsidRPr="00312AFA">
        <w:rPr>
          <w:sz w:val="20"/>
          <w:szCs w:val="20"/>
        </w:rPr>
        <w:t>Klijent</w:t>
      </w:r>
      <w:r w:rsidR="00666978" w:rsidRPr="00312AFA">
        <w:rPr>
          <w:sz w:val="20"/>
          <w:szCs w:val="20"/>
        </w:rPr>
        <w:t xml:space="preserve"> </w:t>
      </w:r>
      <w:r w:rsidR="004471CE" w:rsidRPr="00312AFA">
        <w:rPr>
          <w:sz w:val="20"/>
          <w:szCs w:val="20"/>
        </w:rPr>
        <w:t>na osnovu ovog ugovora može koristiti i usluge elektronske banke Novoklik/Office banking/Netbanking, čime mu se omogućava da elektronskim putem vrši:</w:t>
      </w:r>
    </w:p>
    <w:p w14:paraId="7A2ADEE2" w14:textId="77777777" w:rsidR="004471CE" w:rsidRPr="00312AFA" w:rsidRDefault="004471CE" w:rsidP="005146E5">
      <w:pPr>
        <w:numPr>
          <w:ilvl w:val="0"/>
          <w:numId w:val="4"/>
        </w:numPr>
        <w:ind w:right="-568"/>
        <w:rPr>
          <w:sz w:val="20"/>
          <w:szCs w:val="20"/>
        </w:rPr>
      </w:pPr>
      <w:r w:rsidRPr="00312AFA">
        <w:rPr>
          <w:sz w:val="20"/>
          <w:szCs w:val="20"/>
        </w:rPr>
        <w:t>upit u stanje na računima;</w:t>
      </w:r>
    </w:p>
    <w:p w14:paraId="7A2ADEE3" w14:textId="77777777" w:rsidR="004471CE" w:rsidRPr="00312AFA" w:rsidRDefault="004471CE" w:rsidP="005146E5">
      <w:pPr>
        <w:numPr>
          <w:ilvl w:val="0"/>
          <w:numId w:val="3"/>
        </w:numPr>
        <w:ind w:right="-568"/>
        <w:rPr>
          <w:sz w:val="20"/>
          <w:szCs w:val="20"/>
        </w:rPr>
      </w:pPr>
      <w:r w:rsidRPr="00312AFA">
        <w:rPr>
          <w:sz w:val="20"/>
          <w:szCs w:val="20"/>
        </w:rPr>
        <w:t>pregled prometa na računima;</w:t>
      </w:r>
    </w:p>
    <w:p w14:paraId="7A2ADEE4" w14:textId="77777777" w:rsidR="004471CE" w:rsidRPr="00312AFA" w:rsidRDefault="004471CE" w:rsidP="005146E5">
      <w:pPr>
        <w:numPr>
          <w:ilvl w:val="0"/>
          <w:numId w:val="3"/>
        </w:numPr>
        <w:ind w:right="-568"/>
        <w:rPr>
          <w:sz w:val="20"/>
          <w:szCs w:val="20"/>
        </w:rPr>
      </w:pPr>
      <w:r w:rsidRPr="00312AFA">
        <w:rPr>
          <w:sz w:val="20"/>
          <w:szCs w:val="20"/>
        </w:rPr>
        <w:t>pregled izvoda;</w:t>
      </w:r>
    </w:p>
    <w:p w14:paraId="7A2ADEE5" w14:textId="77777777" w:rsidR="004471CE" w:rsidRPr="00312AFA" w:rsidRDefault="004471CE" w:rsidP="005146E5">
      <w:pPr>
        <w:numPr>
          <w:ilvl w:val="0"/>
          <w:numId w:val="3"/>
        </w:numPr>
        <w:ind w:right="-568"/>
        <w:rPr>
          <w:sz w:val="20"/>
          <w:szCs w:val="20"/>
        </w:rPr>
      </w:pPr>
      <w:r w:rsidRPr="00312AFA">
        <w:rPr>
          <w:sz w:val="20"/>
          <w:szCs w:val="20"/>
        </w:rPr>
        <w:t>plaćanje obaveza elektronskim platnim nalozima</w:t>
      </w:r>
    </w:p>
    <w:p w14:paraId="7A2ADEE6" w14:textId="77777777" w:rsidR="004471CE" w:rsidRPr="00312AFA" w:rsidRDefault="004471CE" w:rsidP="005146E5">
      <w:pPr>
        <w:numPr>
          <w:ilvl w:val="0"/>
          <w:numId w:val="3"/>
        </w:numPr>
        <w:ind w:right="-568"/>
        <w:rPr>
          <w:sz w:val="20"/>
          <w:szCs w:val="20"/>
        </w:rPr>
      </w:pPr>
      <w:r w:rsidRPr="00312AFA">
        <w:rPr>
          <w:sz w:val="20"/>
          <w:szCs w:val="20"/>
        </w:rPr>
        <w:t xml:space="preserve">prijem i slanje e-faktura (u okviru NovoKlik-a) čime je omogućena distribucija e-faktura, njihovo automatsko plaćanje, knjiženje, i dugoročno arhiviranje e-računa. </w:t>
      </w:r>
    </w:p>
    <w:p w14:paraId="7A2ADEE7" w14:textId="77777777" w:rsidR="004471CE" w:rsidRPr="00312AFA" w:rsidRDefault="004471C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</w:p>
    <w:p w14:paraId="7A2ADEE8" w14:textId="77777777" w:rsidR="004471CE" w:rsidRPr="00312AFA" w:rsidRDefault="004471C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>Član 6.</w:t>
      </w:r>
    </w:p>
    <w:p w14:paraId="7A2ADEE9" w14:textId="77777777" w:rsidR="004471CE" w:rsidRPr="00312AFA" w:rsidRDefault="004471CE" w:rsidP="005146E5">
      <w:pPr>
        <w:autoSpaceDE w:val="0"/>
        <w:autoSpaceDN w:val="0"/>
        <w:adjustRightInd w:val="0"/>
        <w:ind w:right="-568"/>
        <w:jc w:val="both"/>
        <w:outlineLvl w:val="0"/>
        <w:rPr>
          <w:sz w:val="20"/>
          <w:szCs w:val="20"/>
        </w:rPr>
      </w:pPr>
      <w:r w:rsidRPr="00312AFA">
        <w:rPr>
          <w:sz w:val="20"/>
          <w:szCs w:val="20"/>
        </w:rPr>
        <w:t>Uslovi koje</w:t>
      </w:r>
      <w:r w:rsidR="00804BA3" w:rsidRPr="00312AFA">
        <w:rPr>
          <w:sz w:val="20"/>
          <w:szCs w:val="20"/>
        </w:rPr>
        <w:t xml:space="preserve"> Klijent</w:t>
      </w:r>
      <w:r w:rsidRPr="00312AFA">
        <w:rPr>
          <w:sz w:val="20"/>
          <w:szCs w:val="20"/>
        </w:rPr>
        <w:t xml:space="preserve"> treba da ispuni za korišćenje elektronske banke Novoklik/Office banking/Netbanking su:</w:t>
      </w:r>
    </w:p>
    <w:p w14:paraId="7A2ADEEA" w14:textId="77777777" w:rsidR="004471CE" w:rsidRPr="00312AFA" w:rsidRDefault="004471CE" w:rsidP="005146E5">
      <w:pPr>
        <w:pStyle w:val="BodyText"/>
        <w:ind w:right="-568"/>
        <w:rPr>
          <w:bCs/>
          <w:sz w:val="20"/>
          <w:szCs w:val="20"/>
        </w:rPr>
      </w:pPr>
      <w:r w:rsidRPr="00312AFA">
        <w:rPr>
          <w:sz w:val="20"/>
          <w:szCs w:val="20"/>
        </w:rPr>
        <w:t xml:space="preserve">- </w:t>
      </w:r>
      <w:r w:rsidR="00312AFA" w:rsidRPr="00312AFA">
        <w:rPr>
          <w:sz w:val="20"/>
          <w:szCs w:val="20"/>
        </w:rPr>
        <w:t xml:space="preserve"> </w:t>
      </w:r>
      <w:r w:rsidRPr="00312AFA">
        <w:rPr>
          <w:sz w:val="20"/>
          <w:szCs w:val="20"/>
        </w:rPr>
        <w:t>da obezbedi odgovarajuću računarsku i komunikacionu opremu,</w:t>
      </w:r>
    </w:p>
    <w:p w14:paraId="7A2ADEEB" w14:textId="77777777" w:rsidR="004471CE" w:rsidRPr="00312AFA" w:rsidRDefault="00312AFA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  <w:lang w:eastAsia="en-US"/>
        </w:rPr>
        <w:t xml:space="preserve">- </w:t>
      </w:r>
      <w:r w:rsidR="00827CF9">
        <w:rPr>
          <w:sz w:val="20"/>
          <w:szCs w:val="20"/>
          <w:lang w:eastAsia="en-US"/>
        </w:rPr>
        <w:t>B</w:t>
      </w:r>
      <w:r w:rsidR="004471CE" w:rsidRPr="00312AFA">
        <w:rPr>
          <w:sz w:val="20"/>
          <w:szCs w:val="20"/>
          <w:lang w:eastAsia="en-US"/>
        </w:rPr>
        <w:t>anci dostavi pravilno ispunjen i potpisanu pristupnicu za odobrenje korišćenja Novoklik/Office</w:t>
      </w:r>
      <w:r w:rsidR="004471CE" w:rsidRPr="00312AFA">
        <w:rPr>
          <w:sz w:val="20"/>
          <w:szCs w:val="20"/>
        </w:rPr>
        <w:t xml:space="preserve"> banking/Netbanking -a, i odgovarajuću propratnu dokumentaciju u zavisnosti za koji proizvod elektronske banke se Klijent odlučio,</w:t>
      </w:r>
    </w:p>
    <w:p w14:paraId="7A2ADEEC" w14:textId="77777777" w:rsidR="004471CE" w:rsidRPr="00312AFA" w:rsidRDefault="00827CF9" w:rsidP="005146E5">
      <w:pPr>
        <w:ind w:right="-568"/>
        <w:jc w:val="both"/>
        <w:rPr>
          <w:sz w:val="20"/>
          <w:szCs w:val="20"/>
        </w:rPr>
      </w:pPr>
      <w:r>
        <w:rPr>
          <w:sz w:val="20"/>
          <w:szCs w:val="20"/>
        </w:rPr>
        <w:t>- da zakonski</w:t>
      </w:r>
      <w:r w:rsidR="004471CE" w:rsidRPr="00312AFA">
        <w:rPr>
          <w:sz w:val="20"/>
          <w:szCs w:val="20"/>
        </w:rPr>
        <w:t xml:space="preserve"> zastupnik </w:t>
      </w:r>
      <w:r>
        <w:rPr>
          <w:sz w:val="20"/>
          <w:szCs w:val="20"/>
        </w:rPr>
        <w:t>Klijenta</w:t>
      </w:r>
      <w:r w:rsidR="004471CE" w:rsidRPr="00312AFA">
        <w:rPr>
          <w:sz w:val="20"/>
          <w:szCs w:val="20"/>
        </w:rPr>
        <w:t xml:space="preserve"> ovlasti jedno ili više lica za korišćenje Novoklik/Office banking-a, dok je za korišćenje Netbanking-a neophodno da zakonski zastupnik ovlasti isključivo lice ili više lica koja se nalaze na depo kartonu,</w:t>
      </w:r>
    </w:p>
    <w:p w14:paraId="7A2ADEED" w14:textId="77777777" w:rsidR="004471CE" w:rsidRPr="00312AFA" w:rsidRDefault="004471CE" w:rsidP="005146E5">
      <w:pPr>
        <w:ind w:right="-568"/>
        <w:jc w:val="both"/>
        <w:rPr>
          <w:sz w:val="20"/>
          <w:szCs w:val="20"/>
          <w:lang w:val="hr-HR"/>
        </w:rPr>
      </w:pPr>
      <w:r w:rsidRPr="00312AFA">
        <w:rPr>
          <w:sz w:val="20"/>
          <w:szCs w:val="20"/>
        </w:rPr>
        <w:t xml:space="preserve">- da izmiri </w:t>
      </w:r>
      <w:r w:rsidR="00827CF9">
        <w:rPr>
          <w:sz w:val="20"/>
          <w:szCs w:val="20"/>
        </w:rPr>
        <w:t>troškove pristupa elektronskoj B</w:t>
      </w:r>
      <w:r w:rsidRPr="00312AFA">
        <w:rPr>
          <w:sz w:val="20"/>
          <w:szCs w:val="20"/>
        </w:rPr>
        <w:t>anci, u skladu sa Cenovnim pravilnikom Sektora poslova sa pravnim licima Banke/Cenovnikom usluga za mikro klijente.</w:t>
      </w:r>
    </w:p>
    <w:p w14:paraId="7A2ADEEE" w14:textId="77777777" w:rsidR="004471CE" w:rsidRPr="00312AFA" w:rsidRDefault="004471CE" w:rsidP="005146E5">
      <w:pPr>
        <w:ind w:right="-568"/>
        <w:jc w:val="both"/>
        <w:rPr>
          <w:sz w:val="20"/>
          <w:szCs w:val="20"/>
          <w:lang w:val="hr-HR"/>
        </w:rPr>
      </w:pPr>
    </w:p>
    <w:p w14:paraId="7A2ADEEF" w14:textId="77777777" w:rsidR="004471CE" w:rsidRPr="00312AFA" w:rsidRDefault="004471C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>Član 7.</w:t>
      </w:r>
    </w:p>
    <w:p w14:paraId="7A2ADEF0" w14:textId="77777777" w:rsidR="004471CE" w:rsidRPr="00312AFA" w:rsidRDefault="004471CE" w:rsidP="005146E5">
      <w:pPr>
        <w:pStyle w:val="BodyText"/>
        <w:ind w:right="-568"/>
        <w:rPr>
          <w:sz w:val="20"/>
          <w:szCs w:val="20"/>
        </w:rPr>
      </w:pPr>
      <w:r w:rsidRPr="00312AFA">
        <w:rPr>
          <w:sz w:val="20"/>
          <w:szCs w:val="20"/>
        </w:rPr>
        <w:t>Po odobrenju zahteva za korišćenje Novoklik/Office banking/Netbanking usluga, Banka dostavlja</w:t>
      </w:r>
      <w:r w:rsidR="00804BA3" w:rsidRPr="00312AFA">
        <w:rPr>
          <w:sz w:val="20"/>
          <w:szCs w:val="20"/>
        </w:rPr>
        <w:t xml:space="preserve"> Klijentu</w:t>
      </w:r>
      <w:r w:rsidRPr="00312AFA">
        <w:rPr>
          <w:sz w:val="20"/>
          <w:szCs w:val="20"/>
        </w:rPr>
        <w:t>:</w:t>
      </w:r>
    </w:p>
    <w:p w14:paraId="7A2ADEF1" w14:textId="77777777" w:rsidR="004471CE" w:rsidRPr="00312AFA" w:rsidRDefault="004471CE" w:rsidP="005146E5">
      <w:pPr>
        <w:pStyle w:val="BodyText"/>
        <w:ind w:right="-568"/>
        <w:rPr>
          <w:sz w:val="20"/>
          <w:szCs w:val="20"/>
        </w:rPr>
      </w:pPr>
      <w:r w:rsidRPr="00312AFA">
        <w:rPr>
          <w:sz w:val="20"/>
          <w:szCs w:val="20"/>
        </w:rPr>
        <w:t>- korisničku identifikaciju</w:t>
      </w:r>
    </w:p>
    <w:p w14:paraId="7A2ADEF2" w14:textId="77777777" w:rsidR="004471CE" w:rsidRPr="00312AFA" w:rsidRDefault="004471CE" w:rsidP="005146E5">
      <w:pPr>
        <w:pStyle w:val="BodyText"/>
        <w:ind w:right="-568"/>
        <w:rPr>
          <w:sz w:val="20"/>
          <w:szCs w:val="20"/>
        </w:rPr>
      </w:pPr>
      <w:r w:rsidRPr="00312AFA">
        <w:rPr>
          <w:sz w:val="20"/>
          <w:szCs w:val="20"/>
        </w:rPr>
        <w:t>- Priručnik/Uputstvo za korišćenje Novoklik/Office banking/Netbanking usluga, odnosno instalacioni paket sa uputstvima za korišćenje, putem aktiviranja odgovarajućeg link-a,</w:t>
      </w:r>
    </w:p>
    <w:p w14:paraId="7A2ADEF3" w14:textId="77777777" w:rsidR="00497F5E" w:rsidRPr="00312AFA" w:rsidRDefault="00497F5E" w:rsidP="005146E5">
      <w:pPr>
        <w:ind w:right="-568"/>
        <w:jc w:val="both"/>
        <w:rPr>
          <w:b/>
          <w:sz w:val="20"/>
          <w:szCs w:val="20"/>
        </w:rPr>
      </w:pPr>
    </w:p>
    <w:p w14:paraId="7A2ADEF4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>Član 8.</w:t>
      </w:r>
    </w:p>
    <w:p w14:paraId="7A2ADEF5" w14:textId="77777777" w:rsidR="004C5A5E" w:rsidRPr="00312AFA" w:rsidRDefault="004C5A5E" w:rsidP="005146E5">
      <w:pPr>
        <w:autoSpaceDE w:val="0"/>
        <w:autoSpaceDN w:val="0"/>
        <w:adjustRightInd w:val="0"/>
        <w:ind w:right="-568"/>
        <w:jc w:val="both"/>
        <w:outlineLvl w:val="0"/>
        <w:rPr>
          <w:sz w:val="20"/>
          <w:szCs w:val="20"/>
        </w:rPr>
      </w:pPr>
      <w:r w:rsidRPr="00312AFA">
        <w:rPr>
          <w:sz w:val="20"/>
          <w:szCs w:val="20"/>
        </w:rPr>
        <w:t>Banka na zahtev Klijenta izdaje debitnu Visa  business karticu.</w:t>
      </w:r>
    </w:p>
    <w:p w14:paraId="7A2ADEF6" w14:textId="77777777" w:rsidR="004C5A5E" w:rsidRPr="00312AFA" w:rsidRDefault="004C5A5E" w:rsidP="005146E5">
      <w:pPr>
        <w:autoSpaceDE w:val="0"/>
        <w:autoSpaceDN w:val="0"/>
        <w:adjustRightInd w:val="0"/>
        <w:ind w:right="-568"/>
        <w:jc w:val="both"/>
        <w:outlineLvl w:val="0"/>
        <w:rPr>
          <w:sz w:val="20"/>
          <w:szCs w:val="20"/>
        </w:rPr>
      </w:pPr>
      <w:r w:rsidRPr="00312AFA">
        <w:rPr>
          <w:sz w:val="20"/>
          <w:szCs w:val="20"/>
        </w:rPr>
        <w:t xml:space="preserve">Klijent/ovlašćeni korisnik </w:t>
      </w:r>
      <w:r w:rsidR="00A254E8" w:rsidRPr="00312AFA">
        <w:rPr>
          <w:sz w:val="20"/>
          <w:szCs w:val="20"/>
        </w:rPr>
        <w:t xml:space="preserve">kartice </w:t>
      </w:r>
      <w:r w:rsidRPr="00312AFA">
        <w:rPr>
          <w:sz w:val="20"/>
          <w:szCs w:val="20"/>
        </w:rPr>
        <w:t>dužan je da se prilikom korišćenja kartice pridržava Opštih uslova pružanja platnih usluga za poslovne subjekte Erste Bank a.d. Novi Sad,</w:t>
      </w:r>
    </w:p>
    <w:p w14:paraId="7A2ADEF7" w14:textId="77777777" w:rsidR="004C5A5E" w:rsidRPr="00312AFA" w:rsidRDefault="004C5A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</w:p>
    <w:p w14:paraId="7A2ADEF8" w14:textId="77777777" w:rsidR="004C5A5E" w:rsidRPr="00312AFA" w:rsidRDefault="004C5A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>Član 9.</w:t>
      </w:r>
    </w:p>
    <w:p w14:paraId="7A2ADEF9" w14:textId="77777777" w:rsidR="00497F5E" w:rsidRPr="00312AFA" w:rsidRDefault="00497F5E" w:rsidP="005146E5">
      <w:pPr>
        <w:ind w:right="-568"/>
        <w:jc w:val="both"/>
        <w:textAlignment w:val="top"/>
        <w:rPr>
          <w:sz w:val="20"/>
          <w:szCs w:val="20"/>
        </w:rPr>
      </w:pPr>
      <w:r w:rsidRPr="00312AFA">
        <w:rPr>
          <w:sz w:val="20"/>
          <w:szCs w:val="20"/>
        </w:rPr>
        <w:t xml:space="preserve">Za obavljanje poslova iz ovog Ugovora Klijent se obavezuje da Banci plati naknade u skladu sa </w:t>
      </w:r>
      <w:r w:rsidR="00A254E8" w:rsidRPr="00312AFA">
        <w:rPr>
          <w:sz w:val="20"/>
          <w:szCs w:val="20"/>
        </w:rPr>
        <w:t xml:space="preserve">Cenovnikom za platne usluge i Cenovnikom proizvoda i usluga za pravna lica Direkcije za mala preduzeća </w:t>
      </w:r>
      <w:r w:rsidR="00312AFA" w:rsidRPr="00312AFA">
        <w:rPr>
          <w:sz w:val="20"/>
          <w:szCs w:val="20"/>
        </w:rPr>
        <w:t>i</w:t>
      </w:r>
      <w:r w:rsidR="00A254E8" w:rsidRPr="00312AFA">
        <w:rPr>
          <w:sz w:val="20"/>
          <w:szCs w:val="20"/>
        </w:rPr>
        <w:t xml:space="preserve"> preduzetnike (u daljem tekstu Cenovnik),</w:t>
      </w:r>
      <w:hyperlink r:id="rId13" w:history="1">
        <w:r w:rsidRPr="00312AFA">
          <w:rPr>
            <w:sz w:val="20"/>
            <w:szCs w:val="20"/>
          </w:rPr>
          <w:t xml:space="preserve"> u zavisnosti od toga da li je Klijent segmentiran u kategoriju pravna lica ili mikro subjekti</w:t>
        </w:r>
      </w:hyperlink>
      <w:r w:rsidRPr="00312AFA">
        <w:rPr>
          <w:sz w:val="20"/>
          <w:szCs w:val="20"/>
        </w:rPr>
        <w:t>.</w:t>
      </w:r>
    </w:p>
    <w:p w14:paraId="7A2ADEFA" w14:textId="77777777" w:rsidR="0087319C" w:rsidRPr="00312AFA" w:rsidRDefault="0087319C" w:rsidP="005146E5">
      <w:pPr>
        <w:pStyle w:val="ListParagraph"/>
        <w:ind w:right="-568"/>
        <w:jc w:val="both"/>
        <w:rPr>
          <w:rFonts w:ascii="Arial" w:eastAsia="Times New Roman" w:hAnsi="Arial" w:cs="Arial"/>
          <w:sz w:val="20"/>
          <w:szCs w:val="20"/>
          <w:lang w:val="sr-Latn-CS" w:eastAsia="sr-Latn-CS"/>
        </w:rPr>
      </w:pPr>
    </w:p>
    <w:p w14:paraId="7A2ADEFB" w14:textId="77777777" w:rsidR="0087319C" w:rsidRPr="00312AFA" w:rsidRDefault="0087319C" w:rsidP="005146E5">
      <w:pPr>
        <w:pStyle w:val="ListParagraph"/>
        <w:ind w:right="-568"/>
        <w:jc w:val="both"/>
        <w:rPr>
          <w:rFonts w:ascii="Arial" w:hAnsi="Arial" w:cs="Arial"/>
          <w:sz w:val="20"/>
          <w:szCs w:val="20"/>
          <w:lang w:val="sr-Latn-RS"/>
        </w:rPr>
      </w:pPr>
      <w:r w:rsidRPr="00312AFA">
        <w:rPr>
          <w:rFonts w:ascii="Arial" w:hAnsi="Arial" w:cs="Arial"/>
          <w:sz w:val="20"/>
          <w:szCs w:val="20"/>
          <w:lang w:val="sr-Latn-RS"/>
        </w:rPr>
        <w:t>Cenovnik Banke, dostupan je na internet stranic</w:t>
      </w:r>
      <w:r w:rsidR="00CC5A7B" w:rsidRPr="00312AFA">
        <w:rPr>
          <w:rFonts w:ascii="Arial" w:hAnsi="Arial" w:cs="Arial"/>
          <w:sz w:val="20"/>
          <w:szCs w:val="20"/>
          <w:lang w:val="sr-Latn-RS"/>
        </w:rPr>
        <w:t>i</w:t>
      </w:r>
      <w:r w:rsidRPr="00312AFA">
        <w:rPr>
          <w:rFonts w:ascii="Arial" w:hAnsi="Arial" w:cs="Arial"/>
          <w:sz w:val="20"/>
          <w:szCs w:val="20"/>
          <w:lang w:val="sr-Latn-RS"/>
        </w:rPr>
        <w:t xml:space="preserve"> Banke (www.erstebank.rs) i u poslovnim prostorijama Banke.</w:t>
      </w:r>
    </w:p>
    <w:p w14:paraId="7A2ADEFC" w14:textId="77777777" w:rsidR="0087319C" w:rsidRPr="00312AFA" w:rsidRDefault="0087319C" w:rsidP="005146E5">
      <w:pPr>
        <w:ind w:right="-568"/>
        <w:jc w:val="both"/>
        <w:rPr>
          <w:sz w:val="20"/>
          <w:szCs w:val="20"/>
        </w:rPr>
      </w:pPr>
    </w:p>
    <w:p w14:paraId="7A2ADEFD" w14:textId="77777777" w:rsidR="00862FF7" w:rsidRDefault="00862FF7" w:rsidP="005146E5">
      <w:pPr>
        <w:ind w:right="-568"/>
        <w:jc w:val="both"/>
        <w:rPr>
          <w:sz w:val="20"/>
          <w:szCs w:val="20"/>
        </w:rPr>
      </w:pPr>
    </w:p>
    <w:p w14:paraId="7A2ADEFE" w14:textId="77777777" w:rsidR="0087319C" w:rsidRPr="00312AFA" w:rsidRDefault="0087319C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Ugovorne strane su saglasne da Banka zadržava pravo izmene i/ili dopune Cenovnika, te prihvataju njegovu primenu sa svim izmenama i/ili dopunama donetim za vreme trajanja ovog Ugovora, bez zaključenja posebnog aneksa.</w:t>
      </w:r>
    </w:p>
    <w:p w14:paraId="7A2ADEFF" w14:textId="77777777" w:rsidR="0087319C" w:rsidRPr="00312AFA" w:rsidRDefault="0087319C" w:rsidP="005146E5">
      <w:pPr>
        <w:ind w:right="-568"/>
        <w:jc w:val="both"/>
        <w:rPr>
          <w:sz w:val="20"/>
          <w:szCs w:val="20"/>
        </w:rPr>
      </w:pPr>
    </w:p>
    <w:p w14:paraId="7A2ADF00" w14:textId="77777777" w:rsidR="0087319C" w:rsidRPr="00312AFA" w:rsidRDefault="0087319C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Banka o izmeni Cenovnika obaveštava Klijenta elektronskim putem, odnosno putem pošte, najkasnije 15 dana pre početka primene.</w:t>
      </w:r>
    </w:p>
    <w:p w14:paraId="7A2ADF01" w14:textId="77777777" w:rsidR="0087319C" w:rsidRPr="00312AFA" w:rsidRDefault="0087319C" w:rsidP="005146E5">
      <w:pPr>
        <w:ind w:right="-568"/>
        <w:jc w:val="both"/>
        <w:rPr>
          <w:sz w:val="20"/>
          <w:szCs w:val="20"/>
        </w:rPr>
      </w:pPr>
    </w:p>
    <w:p w14:paraId="7A2ADF02" w14:textId="77777777" w:rsidR="0087319C" w:rsidRPr="00312AFA" w:rsidRDefault="0087319C" w:rsidP="005146E5">
      <w:pPr>
        <w:pStyle w:val="ListParagraph"/>
        <w:ind w:right="-568"/>
        <w:jc w:val="both"/>
        <w:rPr>
          <w:rFonts w:ascii="Arial" w:hAnsi="Arial" w:cs="Arial"/>
          <w:sz w:val="20"/>
          <w:szCs w:val="20"/>
          <w:lang w:val="sr-Latn-RS"/>
        </w:rPr>
      </w:pPr>
      <w:r w:rsidRPr="00312AFA">
        <w:rPr>
          <w:rFonts w:ascii="Arial" w:hAnsi="Arial" w:cs="Arial"/>
          <w:sz w:val="20"/>
          <w:szCs w:val="20"/>
          <w:lang w:val="sr-Latn-RS"/>
        </w:rPr>
        <w:lastRenderedPageBreak/>
        <w:t>Smatraće se da se Klijent saglasio sa izmenama/dopunama Cenovnika, ukoliko do dana početka primene ne obavesti Banku pisanim putem da ih ne prihvata.</w:t>
      </w:r>
    </w:p>
    <w:p w14:paraId="7A2ADF03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</w:p>
    <w:p w14:paraId="7A2ADF04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Potpisivanjem ovog Ugovora Klijent izričito ovlašćuje Banku da naknadu naplaćuje direktno sa Računa, a u slučaju da na Računu nema dovoljno sredstava da se naplati iz sredstava sa drugih računa otvorenih kod Banke, ukoliko sredstva na istim nisu izuzeta od naplate.</w:t>
      </w:r>
    </w:p>
    <w:p w14:paraId="7A2ADF05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</w:p>
    <w:p w14:paraId="7A2ADF06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Klijent ovlašćuje Banku da obračunatu a neplaćenu naknadu, u slučaju nedostatka sredstava, naplati sa njegovog Računa po prvom prilivu sredstava, ukoliko sredstva na računima nisu izuzeta od naplate.</w:t>
      </w:r>
    </w:p>
    <w:p w14:paraId="7A2ADF07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</w:p>
    <w:p w14:paraId="7A2ADF08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 xml:space="preserve">Član </w:t>
      </w:r>
      <w:r w:rsidR="004C5A5E" w:rsidRPr="00312AFA">
        <w:rPr>
          <w:b/>
          <w:sz w:val="20"/>
          <w:szCs w:val="20"/>
        </w:rPr>
        <w:t>10</w:t>
      </w:r>
      <w:r w:rsidRPr="00312AFA">
        <w:rPr>
          <w:b/>
          <w:sz w:val="20"/>
          <w:szCs w:val="20"/>
        </w:rPr>
        <w:t>.</w:t>
      </w:r>
    </w:p>
    <w:p w14:paraId="7A2ADF09" w14:textId="77777777" w:rsidR="00497F5E" w:rsidRPr="00312AFA" w:rsidRDefault="00497F5E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Eventualna šteta koju ugovorne strane pričine jedna drugoj u izvršavanju ovog Ugovora i vršenju platnog prometa, rešavaće se saglasno odredbama Zakona o </w:t>
      </w:r>
      <w:r w:rsidR="00844681" w:rsidRPr="00312AFA">
        <w:rPr>
          <w:sz w:val="20"/>
          <w:szCs w:val="20"/>
        </w:rPr>
        <w:t>platnim uslugama</w:t>
      </w:r>
      <w:r w:rsidRPr="00312AFA">
        <w:rPr>
          <w:sz w:val="20"/>
          <w:szCs w:val="20"/>
        </w:rPr>
        <w:t xml:space="preserve"> i Zakona o obligacionim odnosima.</w:t>
      </w:r>
    </w:p>
    <w:p w14:paraId="7A2ADF0A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</w:p>
    <w:p w14:paraId="7A2ADF0B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 xml:space="preserve">Član </w:t>
      </w:r>
      <w:r w:rsidR="004C5A5E" w:rsidRPr="00312AFA">
        <w:rPr>
          <w:b/>
          <w:sz w:val="20"/>
          <w:szCs w:val="20"/>
        </w:rPr>
        <w:t>11</w:t>
      </w:r>
      <w:r w:rsidRPr="00312AFA">
        <w:rPr>
          <w:b/>
          <w:sz w:val="20"/>
          <w:szCs w:val="20"/>
        </w:rPr>
        <w:t>.</w:t>
      </w:r>
    </w:p>
    <w:p w14:paraId="7A2ADF0C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Banka je dužna da obavesti Klijenta o svakoj izmeni elemenata Ugovora najmanje</w:t>
      </w:r>
      <w:r w:rsidR="00EB4BC1" w:rsidRPr="00312AFA">
        <w:rPr>
          <w:sz w:val="20"/>
          <w:szCs w:val="20"/>
        </w:rPr>
        <w:t xml:space="preserve"> 15</w:t>
      </w:r>
      <w:r w:rsidRPr="00312AFA">
        <w:rPr>
          <w:sz w:val="20"/>
          <w:szCs w:val="20"/>
        </w:rPr>
        <w:t xml:space="preserve"> dana pre stupanja na snagu te izmene.</w:t>
      </w:r>
    </w:p>
    <w:p w14:paraId="7A2ADF0D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 xml:space="preserve">Član </w:t>
      </w:r>
      <w:r w:rsidR="004C5A5E" w:rsidRPr="00312AFA">
        <w:rPr>
          <w:b/>
          <w:sz w:val="20"/>
          <w:szCs w:val="20"/>
        </w:rPr>
        <w:t>12</w:t>
      </w:r>
      <w:r w:rsidRPr="00312AFA">
        <w:rPr>
          <w:b/>
          <w:sz w:val="20"/>
          <w:szCs w:val="20"/>
        </w:rPr>
        <w:t>.</w:t>
      </w:r>
    </w:p>
    <w:p w14:paraId="7A2ADF0E" w14:textId="77777777" w:rsidR="00AF1E52" w:rsidRPr="00312AFA" w:rsidRDefault="00AF1E52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Ovaj Ugovor se zaključuje na neodređeno vreme s mogućnošću otkaza bilo koje ugovorne strane, uz otkazni rok od 15 dana koji počinje teći od dana prijema pismenog obaveštenja o otkazu drugoj ugovornoj strani.</w:t>
      </w:r>
    </w:p>
    <w:p w14:paraId="7A2ADF0F" w14:textId="77777777" w:rsidR="00AF1E52" w:rsidRPr="00312AFA" w:rsidRDefault="00AF1E52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</w:p>
    <w:p w14:paraId="7A2ADF10" w14:textId="77777777" w:rsidR="00AF1E52" w:rsidRPr="0029176A" w:rsidRDefault="00AF1E52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Klijent se obavezuje da u slučaju jednostranog otkaza Ugovora, pre podnošenja Zahteva za gašenje računa, izmiri sve obaveze prema Banci koje proističu iz ovog Ugovora.</w:t>
      </w:r>
    </w:p>
    <w:p w14:paraId="7A2ADF11" w14:textId="77777777" w:rsidR="00EB4BC1" w:rsidRPr="00312AFA" w:rsidRDefault="00EB4BC1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  <w:lang w:val="sr-Latn-RS" w:eastAsia="en-US"/>
        </w:rPr>
      </w:pPr>
    </w:p>
    <w:p w14:paraId="7A2ADF12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Banka ima pravo na jednostrani raskid Ugovora u sledećim slučajevima:</w:t>
      </w:r>
    </w:p>
    <w:p w14:paraId="7A2ADF13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- ukoliko utvrdi da se kod Klijenta primenjuju nedozvoljene radnje kojima se ugrožava poslovanje kako Klijenta tako i Banke ( zloupotreba potpisa, pe</w:t>
      </w:r>
      <w:r w:rsidR="00312AFA" w:rsidRPr="00312AFA">
        <w:rPr>
          <w:sz w:val="20"/>
          <w:szCs w:val="20"/>
        </w:rPr>
        <w:t>č</w:t>
      </w:r>
      <w:r w:rsidRPr="00312AFA">
        <w:rPr>
          <w:sz w:val="20"/>
          <w:szCs w:val="20"/>
        </w:rPr>
        <w:t>ata, neovlašćeno popunjavanje i predaja naloga platnog prometa i sl.),</w:t>
      </w:r>
    </w:p>
    <w:p w14:paraId="7A2ADF14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- ukoliko Klijent ne prijavi tačne podatke kao i promene podataka koje se registruju kod nadležnih organa,  </w:t>
      </w:r>
    </w:p>
    <w:p w14:paraId="7A2ADF15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- ukoliko Klijent ne dostavi dokumentaciju kojom se podaci o Računu usklađuju sa promenom podataka iz prethodne alineje, </w:t>
      </w:r>
    </w:p>
    <w:p w14:paraId="7A2ADF16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- ukoliko na zahtev Banke ne dostavi dodatnu dokumentaciju neophodnu za postupak poznavanja i praćenja stranke,</w:t>
      </w:r>
    </w:p>
    <w:p w14:paraId="7A2ADF17" w14:textId="77777777" w:rsidR="006014FA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- u drugim slučajevima propisanim Zakonom o </w:t>
      </w:r>
      <w:r w:rsidR="00AF1E52" w:rsidRPr="00312AFA">
        <w:rPr>
          <w:sz w:val="20"/>
          <w:szCs w:val="20"/>
        </w:rPr>
        <w:t>obligacionim odnosima</w:t>
      </w:r>
      <w:r w:rsidR="00A254E8" w:rsidRPr="00312AFA">
        <w:rPr>
          <w:sz w:val="20"/>
          <w:szCs w:val="20"/>
        </w:rPr>
        <w:t xml:space="preserve"> </w:t>
      </w:r>
      <w:r w:rsidRPr="00312AFA">
        <w:rPr>
          <w:sz w:val="20"/>
          <w:szCs w:val="20"/>
        </w:rPr>
        <w:t xml:space="preserve">i Zakonom o sprečavanju pranja novca i finansiranja terorizma, kao i u </w:t>
      </w:r>
      <w:r w:rsidR="00AF1E52" w:rsidRPr="00312AFA">
        <w:rPr>
          <w:sz w:val="20"/>
          <w:szCs w:val="20"/>
        </w:rPr>
        <w:t xml:space="preserve">drugim </w:t>
      </w:r>
      <w:r w:rsidRPr="00312AFA">
        <w:rPr>
          <w:sz w:val="20"/>
          <w:szCs w:val="20"/>
        </w:rPr>
        <w:t xml:space="preserve">slučajevima predviđenim </w:t>
      </w:r>
      <w:r w:rsidR="00AF1E52" w:rsidRPr="00312AFA">
        <w:rPr>
          <w:sz w:val="20"/>
          <w:szCs w:val="20"/>
        </w:rPr>
        <w:t xml:space="preserve">važećim propisima </w:t>
      </w:r>
      <w:r w:rsidR="00EB4BC1" w:rsidRPr="00312AFA">
        <w:rPr>
          <w:sz w:val="20"/>
          <w:szCs w:val="20"/>
        </w:rPr>
        <w:t xml:space="preserve">i </w:t>
      </w:r>
      <w:r w:rsidR="006014FA" w:rsidRPr="00312AFA">
        <w:rPr>
          <w:sz w:val="20"/>
          <w:szCs w:val="20"/>
        </w:rPr>
        <w:t xml:space="preserve"> Opštim uslovima pružanja platnih usluga Erste Bank za poslovne subjekte.</w:t>
      </w:r>
    </w:p>
    <w:p w14:paraId="7A2ADF18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</w:p>
    <w:p w14:paraId="7A2ADF19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Banka ima pravo da u  slučajevima iz stava</w:t>
      </w:r>
      <w:r w:rsidR="00AF1E52" w:rsidRPr="00312AFA">
        <w:rPr>
          <w:sz w:val="20"/>
          <w:szCs w:val="20"/>
        </w:rPr>
        <w:t xml:space="preserve"> </w:t>
      </w:r>
      <w:r w:rsidRPr="00312AFA">
        <w:rPr>
          <w:sz w:val="20"/>
          <w:szCs w:val="20"/>
        </w:rPr>
        <w:t>3. ovog člana, alineja 1-4 privremeno obustavi</w:t>
      </w:r>
      <w:r w:rsidR="00AF1E52" w:rsidRPr="00312AFA">
        <w:rPr>
          <w:sz w:val="20"/>
          <w:szCs w:val="20"/>
        </w:rPr>
        <w:t xml:space="preserve"> platne</w:t>
      </w:r>
      <w:r w:rsidRPr="00312AFA">
        <w:rPr>
          <w:sz w:val="20"/>
          <w:szCs w:val="20"/>
        </w:rPr>
        <w:t xml:space="preserve"> usluge, do dostavljanja validne dokumentacije i podataka od strane Klijenta, o čemu obaveštava Klijenta pisanim putem. </w:t>
      </w:r>
    </w:p>
    <w:p w14:paraId="7A2ADF1A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</w:p>
    <w:p w14:paraId="7A2ADF1B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>Član</w:t>
      </w:r>
      <w:r w:rsidR="004C5A5E" w:rsidRPr="00312AFA">
        <w:rPr>
          <w:b/>
          <w:sz w:val="20"/>
          <w:szCs w:val="20"/>
        </w:rPr>
        <w:t xml:space="preserve"> 13</w:t>
      </w:r>
      <w:r w:rsidRPr="00312AFA">
        <w:rPr>
          <w:b/>
          <w:sz w:val="20"/>
          <w:szCs w:val="20"/>
        </w:rPr>
        <w:t>.</w:t>
      </w:r>
    </w:p>
    <w:p w14:paraId="7A2ADF1C" w14:textId="77777777" w:rsidR="00497F5E" w:rsidRPr="00312AFA" w:rsidRDefault="00497F5E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Klijent potvrđuje da su podaci uneti u Ugovor i dokumentacija koju je dao Banci, istiniti i verodostojni, te da nije bilo izmene istih do dana zaključenja ovog Ugovora. </w:t>
      </w:r>
    </w:p>
    <w:p w14:paraId="7A2ADF1D" w14:textId="77777777" w:rsidR="00497F5E" w:rsidRPr="00312AFA" w:rsidRDefault="00497F5E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Klijent je dužan da o promeni adrese odmah obavesti Banku pismenim putem. U protivnom, svi dopisi/obaveštenja upućivaće se Klijentu na poslednju poznatu adresu. Posledice neispunjavanja ove obaveze snosiće Klijent.</w:t>
      </w:r>
    </w:p>
    <w:p w14:paraId="7A2ADF1E" w14:textId="77777777" w:rsidR="00862FF7" w:rsidRDefault="00497F5E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  <w:lang w:val="hr-HR"/>
        </w:rPr>
        <w:t xml:space="preserve">Klijent </w:t>
      </w:r>
      <w:r w:rsidRPr="00312AFA">
        <w:rPr>
          <w:sz w:val="20"/>
          <w:szCs w:val="20"/>
        </w:rPr>
        <w:t>je saglasan i ovim ovlašćuje Banku da sve podatke koje je prezentovao Banci prilikom zaključenja  ovog Ugovora, kao i podatke do kojih Banka dođe u toku realizacije ovog Ugovora, a koji se u smislu Zakona o zaštiti podataka smatraju ličnim podacima, a u smislu Zakona o bankama poslovnom tajnom, može koristiti, obrađivati i čuvati u svrhu realizacije ovog Ugovora, unapređenja poslovne saradnje sa klijentima, razvoja svojih usluga i proizvoda, kao i u svrhu sprovođenja istraživanja i analiza za potrebe Banke.</w:t>
      </w:r>
    </w:p>
    <w:p w14:paraId="7A2ADF1F" w14:textId="77777777" w:rsidR="005146E5" w:rsidRDefault="005146E5" w:rsidP="005146E5">
      <w:pPr>
        <w:ind w:right="-568"/>
        <w:jc w:val="both"/>
        <w:rPr>
          <w:sz w:val="20"/>
          <w:szCs w:val="20"/>
        </w:rPr>
      </w:pPr>
    </w:p>
    <w:p w14:paraId="7A2ADF20" w14:textId="77777777" w:rsidR="00862FF7" w:rsidRDefault="00497F5E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  <w:lang w:val="hr-HR"/>
        </w:rPr>
        <w:t xml:space="preserve">Klijent </w:t>
      </w:r>
      <w:r w:rsidRPr="00312AFA">
        <w:rPr>
          <w:sz w:val="20"/>
          <w:szCs w:val="20"/>
        </w:rPr>
        <w:t xml:space="preserve">je saglasan i ovim ovlašćuje Banku da podatke iz prethodnog stava, može proslediti i obradu podataka poveriti članicama Erste Grupe, Forumu za prevenciju zloupotreba u kreditnim poslovima, ili </w:t>
      </w:r>
    </w:p>
    <w:p w14:paraId="7A2ADF21" w14:textId="77777777" w:rsidR="00497F5E" w:rsidRDefault="00497F5E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trećem pravnom licu, a sa ciljem postizanja kvalitetnije i efikasnije obrade podataka, izveštavanja na nivou Erste Grupe, kao i za ostale poslovne potrebe Banke, pod uslovom da je Banka ugovornim odnosom sa navedenim pravnim licima kojima vrši prenos podataka i poverava obradu tih podataka  obezbedila isti ili viši nivo zaštite poverljivosti, poslovne tajne i čuvanja integriteta podataka koji primenjuje i prema svojim klijentima,  kao i da je obezbedila  da podaci budu  odgovarajuće zaštićeni od zloupotreba, uništenja, gubitka, neovlašćenih promena ili pristupa, i da lica koja su angažovana na obradi, budu obavezana da čuvaju tajnost podataka.</w:t>
      </w:r>
    </w:p>
    <w:p w14:paraId="7A2ADF22" w14:textId="77777777" w:rsidR="00827CF9" w:rsidRDefault="00827CF9" w:rsidP="005146E5">
      <w:pPr>
        <w:ind w:right="-568"/>
        <w:jc w:val="both"/>
        <w:rPr>
          <w:sz w:val="20"/>
          <w:szCs w:val="20"/>
        </w:rPr>
      </w:pPr>
      <w:r w:rsidRPr="00396102">
        <w:rPr>
          <w:sz w:val="20"/>
          <w:szCs w:val="20"/>
        </w:rPr>
        <w:t>Klijent je saglasan i ovim ovlašćuje Banku da u toku trajanja ovog Ugovora  od Kreditnog  biroa, može zahtevati, preuzeti, koristiti,čuvati  i obrađivati izveštaje Kreditnog biroa koji sadrže podatke o  Klijentu,u svrhu unapređenja poslovne saradnje sa Klijentom, razvoja i unapređenja usluga Banke, pružanja adekvatne usluge Klijentu, kao i</w:t>
      </w:r>
    </w:p>
    <w:p w14:paraId="7A2ADF23" w14:textId="77777777" w:rsidR="00827CF9" w:rsidRDefault="00827CF9" w:rsidP="005146E5">
      <w:pPr>
        <w:ind w:right="-568"/>
        <w:jc w:val="both"/>
        <w:rPr>
          <w:sz w:val="20"/>
          <w:szCs w:val="20"/>
        </w:rPr>
      </w:pPr>
      <w:r w:rsidRPr="00396102">
        <w:rPr>
          <w:sz w:val="20"/>
          <w:szCs w:val="20"/>
        </w:rPr>
        <w:lastRenderedPageBreak/>
        <w:t>sprovođenja istraživanja  i analiza za potrebe Banke . Data saglasnost  važi do njenog opoziva i u druge svrhe se ne može koristiti</w:t>
      </w:r>
    </w:p>
    <w:p w14:paraId="7A2ADF24" w14:textId="77777777" w:rsidR="00827CF9" w:rsidRPr="00312AFA" w:rsidRDefault="00827CF9" w:rsidP="005146E5">
      <w:pPr>
        <w:ind w:right="-568"/>
        <w:jc w:val="both"/>
        <w:rPr>
          <w:sz w:val="20"/>
          <w:szCs w:val="20"/>
        </w:rPr>
      </w:pPr>
    </w:p>
    <w:p w14:paraId="7A2ADF25" w14:textId="77777777" w:rsidR="00497F5E" w:rsidRDefault="00497F5E" w:rsidP="00827CF9">
      <w:pPr>
        <w:ind w:right="-568"/>
        <w:jc w:val="center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 xml:space="preserve">Član </w:t>
      </w:r>
      <w:r w:rsidR="004C5A5E" w:rsidRPr="00312AFA">
        <w:rPr>
          <w:b/>
          <w:sz w:val="20"/>
          <w:szCs w:val="20"/>
        </w:rPr>
        <w:t>14</w:t>
      </w:r>
      <w:r w:rsidRPr="00312AFA">
        <w:rPr>
          <w:b/>
          <w:sz w:val="20"/>
          <w:szCs w:val="20"/>
        </w:rPr>
        <w:t>.</w:t>
      </w:r>
    </w:p>
    <w:p w14:paraId="4328B0CC" w14:textId="77777777" w:rsidR="00EE3040" w:rsidRDefault="00EE3040" w:rsidP="00827CF9">
      <w:pPr>
        <w:ind w:right="-568"/>
        <w:jc w:val="center"/>
        <w:rPr>
          <w:b/>
          <w:sz w:val="20"/>
          <w:szCs w:val="20"/>
        </w:rPr>
      </w:pPr>
    </w:p>
    <w:p w14:paraId="513EB39A" w14:textId="77777777" w:rsidR="00EE3040" w:rsidRPr="00355C0D" w:rsidRDefault="00EE3040" w:rsidP="00EE30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55C0D">
        <w:rPr>
          <w:sz w:val="20"/>
          <w:szCs w:val="20"/>
        </w:rPr>
        <w:t>Klijent se obeležavanjem jedne od dve opcije opredeljuje za način poslovanja sa Bankom:</w:t>
      </w:r>
    </w:p>
    <w:p w14:paraId="6D7CE99E" w14:textId="77777777" w:rsidR="00EE3040" w:rsidRDefault="00EE3040" w:rsidP="00EE3040">
      <w:pPr>
        <w:autoSpaceDE w:val="0"/>
        <w:autoSpaceDN w:val="0"/>
        <w:adjustRightInd w:val="0"/>
        <w:jc w:val="both"/>
        <w:rPr>
          <w:b/>
          <w:sz w:val="20"/>
          <w:szCs w:val="20"/>
          <w:lang w:val="sr-Latn-RS"/>
        </w:rPr>
      </w:pPr>
    </w:p>
    <w:p w14:paraId="6C1B47F5" w14:textId="605F8CC8" w:rsidR="00EE3040" w:rsidRPr="00836C39" w:rsidRDefault="008A0B79" w:rsidP="00EE3040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sdt>
        <w:sdtPr>
          <w:rPr>
            <w:sz w:val="20"/>
            <w:szCs w:val="20"/>
            <w:lang w:val="sr-Latn-RS"/>
          </w:rPr>
          <w:id w:val="375511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5D7A" w:rsidRPr="002C5D7A">
            <w:rPr>
              <w:rFonts w:ascii="MS Gothic" w:eastAsia="MS Gothic" w:hint="eastAsia"/>
              <w:sz w:val="20"/>
              <w:szCs w:val="20"/>
              <w:lang w:val="sr-Latn-RS"/>
            </w:rPr>
            <w:t>☐</w:t>
          </w:r>
        </w:sdtContent>
      </w:sdt>
      <w:r w:rsidR="00EE3040" w:rsidRPr="00836C39">
        <w:rPr>
          <w:b/>
          <w:i/>
          <w:sz w:val="20"/>
          <w:szCs w:val="20"/>
          <w:lang w:val="sr-Latn-RS"/>
        </w:rPr>
        <w:t xml:space="preserve">  </w:t>
      </w:r>
      <w:r w:rsidR="00EE3040" w:rsidRPr="00836C39">
        <w:rPr>
          <w:sz w:val="20"/>
          <w:szCs w:val="20"/>
          <w:lang w:val="sr-Latn-RS"/>
        </w:rPr>
        <w:t>Klijent izričito zahteva da u poslovanju sa Bankom koristi pečat. Banka je u obavezi da odbije prijem i realizaciju dokumentacije koja nije overena pečatom Klijenta.</w:t>
      </w:r>
    </w:p>
    <w:p w14:paraId="6DA4820E" w14:textId="77777777" w:rsidR="00EE3040" w:rsidRPr="00836C39" w:rsidRDefault="00EE3040" w:rsidP="00EE3040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5B1E3D42" w14:textId="3A401911" w:rsidR="00EE3040" w:rsidRPr="00836C39" w:rsidRDefault="008A0B79" w:rsidP="00EE3040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sdt>
        <w:sdtPr>
          <w:rPr>
            <w:sz w:val="20"/>
            <w:szCs w:val="20"/>
            <w:lang w:val="sr-Latn-RS"/>
          </w:rPr>
          <w:id w:val="-1952009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5D7A">
            <w:rPr>
              <w:rFonts w:ascii="MS Gothic" w:eastAsia="MS Gothic" w:hAnsi="MS Gothic" w:hint="eastAsia"/>
              <w:sz w:val="20"/>
              <w:szCs w:val="20"/>
              <w:lang w:val="sr-Latn-RS"/>
            </w:rPr>
            <w:t>☐</w:t>
          </w:r>
        </w:sdtContent>
      </w:sdt>
      <w:r w:rsidR="00EE3040">
        <w:rPr>
          <w:sz w:val="20"/>
          <w:szCs w:val="20"/>
          <w:lang w:val="sr-Latn-RS"/>
        </w:rPr>
        <w:t xml:space="preserve">  </w:t>
      </w:r>
      <w:r w:rsidR="00EE3040" w:rsidRPr="00836C39">
        <w:rPr>
          <w:sz w:val="20"/>
          <w:szCs w:val="20"/>
          <w:lang w:val="sr-Latn-RS"/>
        </w:rPr>
        <w:t>Klijent u poslovanju sa bankom ne koristi pečat.</w:t>
      </w:r>
    </w:p>
    <w:p w14:paraId="23873968" w14:textId="77777777" w:rsidR="007E2D16" w:rsidRDefault="007E2D16" w:rsidP="007E2D16">
      <w:pPr>
        <w:ind w:right="-568"/>
        <w:jc w:val="center"/>
        <w:rPr>
          <w:b/>
          <w:sz w:val="20"/>
          <w:szCs w:val="20"/>
        </w:rPr>
      </w:pPr>
    </w:p>
    <w:p w14:paraId="1B5130B7" w14:textId="77777777" w:rsidR="007E2D16" w:rsidRPr="007E2D16" w:rsidRDefault="007E2D16" w:rsidP="007E2D16">
      <w:pPr>
        <w:ind w:right="-568"/>
        <w:jc w:val="center"/>
        <w:rPr>
          <w:b/>
          <w:sz w:val="20"/>
          <w:szCs w:val="20"/>
        </w:rPr>
      </w:pPr>
      <w:r w:rsidRPr="007E2D16">
        <w:rPr>
          <w:b/>
          <w:sz w:val="20"/>
          <w:szCs w:val="20"/>
        </w:rPr>
        <w:t>Član 15.</w:t>
      </w:r>
    </w:p>
    <w:p w14:paraId="7A2ADF26" w14:textId="77777777" w:rsidR="00497F5E" w:rsidRPr="00312AFA" w:rsidRDefault="00497F5E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>Za sve što nije</w:t>
      </w:r>
      <w:r w:rsidRPr="00312AFA">
        <w:rPr>
          <w:b/>
          <w:sz w:val="20"/>
          <w:szCs w:val="20"/>
        </w:rPr>
        <w:t xml:space="preserve"> </w:t>
      </w:r>
      <w:r w:rsidRPr="00312AFA">
        <w:rPr>
          <w:sz w:val="20"/>
          <w:szCs w:val="20"/>
        </w:rPr>
        <w:t>regulisano</w:t>
      </w:r>
      <w:r w:rsidRPr="00312AFA">
        <w:rPr>
          <w:b/>
          <w:sz w:val="20"/>
          <w:szCs w:val="20"/>
        </w:rPr>
        <w:t xml:space="preserve"> </w:t>
      </w:r>
      <w:r w:rsidRPr="00312AFA">
        <w:rPr>
          <w:sz w:val="20"/>
          <w:szCs w:val="20"/>
        </w:rPr>
        <w:t>ovim ugovorom primenjivaće se važeći propis</w:t>
      </w:r>
      <w:r w:rsidR="00F6044C" w:rsidRPr="00312AFA">
        <w:rPr>
          <w:sz w:val="20"/>
          <w:szCs w:val="20"/>
        </w:rPr>
        <w:t>i, i</w:t>
      </w:r>
      <w:r w:rsidRPr="00312AFA">
        <w:rPr>
          <w:sz w:val="20"/>
          <w:szCs w:val="20"/>
        </w:rPr>
        <w:t xml:space="preserve"> Opšti uslovi poslovanja Banke, </w:t>
      </w:r>
      <w:r w:rsidR="00F6044C" w:rsidRPr="00312AFA">
        <w:rPr>
          <w:sz w:val="20"/>
          <w:szCs w:val="20"/>
        </w:rPr>
        <w:t>i</w:t>
      </w:r>
      <w:r w:rsidRPr="00312AFA">
        <w:rPr>
          <w:sz w:val="20"/>
          <w:szCs w:val="20"/>
        </w:rPr>
        <w:t xml:space="preserve"> Opšti uslovi </w:t>
      </w:r>
      <w:r w:rsidR="00EB4BC1" w:rsidRPr="00312AFA">
        <w:rPr>
          <w:sz w:val="20"/>
          <w:szCs w:val="20"/>
        </w:rPr>
        <w:t>pružanja platnih usluga</w:t>
      </w:r>
      <w:r w:rsidR="00A254E8" w:rsidRPr="00312AFA">
        <w:rPr>
          <w:sz w:val="20"/>
          <w:szCs w:val="20"/>
        </w:rPr>
        <w:t xml:space="preserve"> Erste bank za poslovne subjekte</w:t>
      </w:r>
      <w:r w:rsidR="000259EA" w:rsidRPr="00312AFA">
        <w:rPr>
          <w:sz w:val="20"/>
          <w:szCs w:val="20"/>
        </w:rPr>
        <w:t>,</w:t>
      </w:r>
      <w:r w:rsidRPr="00312AFA">
        <w:rPr>
          <w:sz w:val="20"/>
          <w:szCs w:val="20"/>
        </w:rPr>
        <w:t xml:space="preserve"> koji se smatraju sastavnim delom ovog Ugovora.</w:t>
      </w:r>
    </w:p>
    <w:p w14:paraId="7A2ADF27" w14:textId="77777777" w:rsidR="00497F5E" w:rsidRPr="00312AFA" w:rsidRDefault="00497F5E" w:rsidP="005146E5">
      <w:pPr>
        <w:pStyle w:val="BodyText"/>
        <w:ind w:right="-568"/>
        <w:rPr>
          <w:sz w:val="20"/>
          <w:szCs w:val="20"/>
        </w:rPr>
      </w:pPr>
      <w:r w:rsidRPr="00312AFA">
        <w:rPr>
          <w:sz w:val="20"/>
          <w:szCs w:val="20"/>
        </w:rPr>
        <w:t>Ukoliko Klijent koristi usluge elektronske banke, sastavni deo ovog Ugovora čin</w:t>
      </w:r>
      <w:r w:rsidR="00A254E8" w:rsidRPr="00312AFA">
        <w:rPr>
          <w:sz w:val="20"/>
          <w:szCs w:val="20"/>
        </w:rPr>
        <w:t>i</w:t>
      </w:r>
      <w:r w:rsidRPr="00312AFA">
        <w:rPr>
          <w:sz w:val="20"/>
          <w:szCs w:val="20"/>
        </w:rPr>
        <w:t xml:space="preserve"> propratna</w:t>
      </w:r>
      <w:r w:rsidRPr="00312AFA">
        <w:rPr>
          <w:b/>
          <w:sz w:val="20"/>
          <w:szCs w:val="20"/>
        </w:rPr>
        <w:t xml:space="preserve"> </w:t>
      </w:r>
      <w:r w:rsidRPr="00312AFA">
        <w:rPr>
          <w:sz w:val="20"/>
          <w:szCs w:val="20"/>
        </w:rPr>
        <w:t>dokumentacija podneta uz Zahtev/Pristupnicu za   korišćenje Novoklik/Netbanking</w:t>
      </w:r>
      <w:r w:rsidR="000259EA" w:rsidRPr="00312AFA">
        <w:rPr>
          <w:sz w:val="20"/>
          <w:szCs w:val="20"/>
        </w:rPr>
        <w:t>/Officebanking</w:t>
      </w:r>
      <w:r w:rsidRPr="00312AFA">
        <w:rPr>
          <w:sz w:val="20"/>
          <w:szCs w:val="20"/>
        </w:rPr>
        <w:t xml:space="preserve"> usluga.</w:t>
      </w:r>
    </w:p>
    <w:p w14:paraId="7A2ADF28" w14:textId="77777777" w:rsidR="00497F5E" w:rsidRPr="00312AFA" w:rsidRDefault="00497F5E" w:rsidP="005146E5">
      <w:pPr>
        <w:ind w:right="-568"/>
        <w:jc w:val="both"/>
        <w:rPr>
          <w:b/>
          <w:sz w:val="20"/>
          <w:szCs w:val="20"/>
        </w:rPr>
      </w:pPr>
    </w:p>
    <w:p w14:paraId="7A2ADF29" w14:textId="77777777" w:rsidR="00497F5E" w:rsidRPr="00312AFA" w:rsidRDefault="00497F5E" w:rsidP="005146E5">
      <w:pPr>
        <w:ind w:right="-568"/>
        <w:jc w:val="both"/>
        <w:rPr>
          <w:sz w:val="20"/>
          <w:szCs w:val="20"/>
          <w:lang w:val="sr-Latn-RS"/>
        </w:rPr>
      </w:pPr>
      <w:r w:rsidRPr="00312AFA">
        <w:rPr>
          <w:sz w:val="20"/>
          <w:szCs w:val="20"/>
          <w:lang w:val="sr-Latn-RS"/>
        </w:rPr>
        <w:t xml:space="preserve">Potpisom ovog Ugovora Klijent potvrđuje da su mu pre zaključenja ovog Ugovora bili dostupni Opšti uslovi </w:t>
      </w:r>
      <w:r w:rsidR="00EC182F" w:rsidRPr="00312AFA">
        <w:rPr>
          <w:sz w:val="20"/>
          <w:szCs w:val="20"/>
          <w:lang w:val="sr-Latn-RS"/>
        </w:rPr>
        <w:t xml:space="preserve">pružanja platnih usluga </w:t>
      </w:r>
      <w:r w:rsidRPr="00312AFA">
        <w:rPr>
          <w:sz w:val="20"/>
          <w:szCs w:val="20"/>
          <w:lang w:val="sr-Latn-RS"/>
        </w:rPr>
        <w:t>Erste Bank za poslovne subjekte i Opšti uslovi poslovanja Banke, te da je upoznat sa njihovom sadržinom i da  ih u celosti prihvata.</w:t>
      </w:r>
    </w:p>
    <w:p w14:paraId="7A2ADF2A" w14:textId="77777777" w:rsidR="00EC182F" w:rsidRPr="00312AFA" w:rsidRDefault="00EC182F" w:rsidP="005146E5">
      <w:pPr>
        <w:overflowPunct w:val="0"/>
        <w:autoSpaceDE w:val="0"/>
        <w:autoSpaceDN w:val="0"/>
        <w:adjustRightInd w:val="0"/>
        <w:ind w:right="-568"/>
        <w:jc w:val="both"/>
        <w:textAlignment w:val="baseline"/>
        <w:rPr>
          <w:sz w:val="20"/>
          <w:szCs w:val="20"/>
          <w:lang w:val="sr-Latn-RS" w:eastAsia="sr-Latn-RS"/>
        </w:rPr>
      </w:pPr>
      <w:r w:rsidRPr="00312AFA">
        <w:rPr>
          <w:sz w:val="20"/>
          <w:szCs w:val="20"/>
          <w:lang w:val="sr-Latn-RS" w:eastAsia="en-US"/>
        </w:rPr>
        <w:t xml:space="preserve">Na ovaj Ugovor ne primenjuju se odredbe glave II Zakona o platnim uslugama osim članova </w:t>
      </w:r>
      <w:bookmarkStart w:id="9" w:name="SADRZAJ_027"/>
      <w:r w:rsidRPr="00312AFA">
        <w:rPr>
          <w:sz w:val="20"/>
          <w:szCs w:val="20"/>
          <w:lang w:val="sr-Latn-RS" w:eastAsia="sr-Latn-RS"/>
        </w:rPr>
        <w:t>14. i 15, člana 16. st. 3. i 4. i člana 32. ovog zakona, kao ni odredbe čl. 51, 58, 60. i 63. ovog zakona.</w:t>
      </w:r>
    </w:p>
    <w:bookmarkEnd w:id="9"/>
    <w:p w14:paraId="7A2ADF2B" w14:textId="77777777" w:rsidR="00497F5E" w:rsidRPr="00312AFA" w:rsidRDefault="00497F5E" w:rsidP="005146E5">
      <w:pPr>
        <w:ind w:right="-568"/>
        <w:jc w:val="both"/>
        <w:rPr>
          <w:b/>
          <w:sz w:val="20"/>
          <w:szCs w:val="20"/>
        </w:rPr>
      </w:pPr>
    </w:p>
    <w:p w14:paraId="7A2ADF2C" w14:textId="6B73791E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 xml:space="preserve">Član </w:t>
      </w:r>
      <w:r w:rsidR="004C5A5E" w:rsidRPr="00312AFA">
        <w:rPr>
          <w:b/>
          <w:sz w:val="20"/>
          <w:szCs w:val="20"/>
        </w:rPr>
        <w:t>1</w:t>
      </w:r>
      <w:r w:rsidR="007E2D16">
        <w:rPr>
          <w:b/>
          <w:sz w:val="20"/>
          <w:szCs w:val="20"/>
        </w:rPr>
        <w:t>6</w:t>
      </w:r>
      <w:r w:rsidRPr="00312AFA">
        <w:rPr>
          <w:b/>
          <w:sz w:val="20"/>
          <w:szCs w:val="20"/>
        </w:rPr>
        <w:t>.</w:t>
      </w:r>
    </w:p>
    <w:p w14:paraId="7A2ADF2D" w14:textId="77777777" w:rsidR="00497F5E" w:rsidRPr="00312AFA" w:rsidRDefault="00497F5E" w:rsidP="005146E5">
      <w:pPr>
        <w:ind w:right="-568"/>
        <w:jc w:val="both"/>
        <w:rPr>
          <w:sz w:val="20"/>
          <w:szCs w:val="20"/>
        </w:rPr>
      </w:pPr>
      <w:r w:rsidRPr="00312AFA">
        <w:rPr>
          <w:sz w:val="20"/>
          <w:szCs w:val="20"/>
        </w:rPr>
        <w:t xml:space="preserve">Ugovorne strane su saglasne da će sve eventualne sporove nastojati da reše sporazumno, u suprotnom ugovara se nadležnost suda prema sedištu Banke. </w:t>
      </w:r>
    </w:p>
    <w:p w14:paraId="7A2ADF2E" w14:textId="77777777" w:rsidR="00497F5E" w:rsidRPr="00312AFA" w:rsidRDefault="00497F5E" w:rsidP="005146E5">
      <w:pPr>
        <w:autoSpaceDE w:val="0"/>
        <w:autoSpaceDN w:val="0"/>
        <w:adjustRightInd w:val="0"/>
        <w:ind w:right="-568"/>
        <w:outlineLvl w:val="0"/>
        <w:rPr>
          <w:b/>
          <w:sz w:val="20"/>
          <w:szCs w:val="20"/>
        </w:rPr>
      </w:pPr>
    </w:p>
    <w:p w14:paraId="7A2ADF2F" w14:textId="6A486907" w:rsidR="00497F5E" w:rsidRPr="00312AFA" w:rsidRDefault="00497F5E" w:rsidP="005146E5">
      <w:pPr>
        <w:autoSpaceDE w:val="0"/>
        <w:autoSpaceDN w:val="0"/>
        <w:adjustRightInd w:val="0"/>
        <w:ind w:right="-568"/>
        <w:jc w:val="center"/>
        <w:outlineLvl w:val="0"/>
        <w:rPr>
          <w:b/>
          <w:sz w:val="20"/>
          <w:szCs w:val="20"/>
        </w:rPr>
      </w:pPr>
      <w:r w:rsidRPr="00312AFA">
        <w:rPr>
          <w:b/>
          <w:sz w:val="20"/>
          <w:szCs w:val="20"/>
        </w:rPr>
        <w:t xml:space="preserve">Član </w:t>
      </w:r>
      <w:r w:rsidR="004C5A5E" w:rsidRPr="00312AFA">
        <w:rPr>
          <w:b/>
          <w:sz w:val="20"/>
          <w:szCs w:val="20"/>
        </w:rPr>
        <w:t>1</w:t>
      </w:r>
      <w:r w:rsidR="007E2D16">
        <w:rPr>
          <w:b/>
          <w:sz w:val="20"/>
          <w:szCs w:val="20"/>
        </w:rPr>
        <w:t>7</w:t>
      </w:r>
      <w:r w:rsidRPr="00312AFA">
        <w:rPr>
          <w:b/>
          <w:sz w:val="20"/>
          <w:szCs w:val="20"/>
        </w:rPr>
        <w:t>.</w:t>
      </w:r>
    </w:p>
    <w:p w14:paraId="7A2ADF30" w14:textId="77777777" w:rsidR="00497F5E" w:rsidRPr="00312AFA" w:rsidRDefault="00497F5E" w:rsidP="005146E5">
      <w:pPr>
        <w:autoSpaceDE w:val="0"/>
        <w:autoSpaceDN w:val="0"/>
        <w:adjustRightInd w:val="0"/>
        <w:ind w:right="-568"/>
        <w:jc w:val="both"/>
        <w:outlineLvl w:val="0"/>
        <w:rPr>
          <w:sz w:val="20"/>
          <w:szCs w:val="20"/>
        </w:rPr>
      </w:pPr>
      <w:r w:rsidRPr="00312AFA">
        <w:rPr>
          <w:sz w:val="20"/>
          <w:szCs w:val="20"/>
        </w:rPr>
        <w:t xml:space="preserve">Ovaj Ugovor sastavljen je u 2 (dva) istovetna primerka, po 1 (jedan) za svaku ugovornu stranu. </w:t>
      </w:r>
    </w:p>
    <w:p w14:paraId="7A2ADF31" w14:textId="77777777" w:rsidR="00497F5E" w:rsidRDefault="00497F5E" w:rsidP="005146E5">
      <w:pPr>
        <w:autoSpaceDE w:val="0"/>
        <w:autoSpaceDN w:val="0"/>
        <w:adjustRightInd w:val="0"/>
        <w:ind w:right="-568" w:firstLine="360"/>
        <w:jc w:val="both"/>
        <w:rPr>
          <w:sz w:val="20"/>
          <w:szCs w:val="20"/>
        </w:rPr>
      </w:pPr>
    </w:p>
    <w:p w14:paraId="7A2ADF32" w14:textId="77777777" w:rsidR="00497F5E" w:rsidRDefault="00497F5E" w:rsidP="005146E5">
      <w:pPr>
        <w:ind w:right="-568"/>
        <w:jc w:val="both"/>
        <w:rPr>
          <w:sz w:val="20"/>
        </w:rPr>
      </w:pPr>
      <w:r>
        <w:rPr>
          <w:sz w:val="20"/>
        </w:rPr>
        <w:t xml:space="preserve">               </w:t>
      </w:r>
    </w:p>
    <w:p w14:paraId="7A2ADF33" w14:textId="77777777" w:rsidR="00497F5E" w:rsidRDefault="00497F5E" w:rsidP="005146E5">
      <w:pPr>
        <w:ind w:right="-568"/>
        <w:jc w:val="both"/>
        <w:rPr>
          <w:sz w:val="20"/>
        </w:rPr>
      </w:pPr>
    </w:p>
    <w:p w14:paraId="7A2ADF34" w14:textId="77777777" w:rsidR="00497F5E" w:rsidRDefault="00497F5E" w:rsidP="005146E5">
      <w:pPr>
        <w:ind w:right="-568"/>
        <w:jc w:val="both"/>
        <w:rPr>
          <w:sz w:val="20"/>
          <w:lang w:val="hr-HR"/>
        </w:rPr>
      </w:pPr>
      <w:r>
        <w:rPr>
          <w:sz w:val="20"/>
        </w:rPr>
        <w:t xml:space="preserve"> </w:t>
      </w:r>
      <w:r>
        <w:rPr>
          <w:sz w:val="20"/>
          <w:lang w:val="hr-HR"/>
        </w:rPr>
        <w:t>KLIJENT</w:t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</w:r>
      <w:r>
        <w:rPr>
          <w:sz w:val="20"/>
          <w:lang w:val="hr-HR"/>
        </w:rPr>
        <w:tab/>
        <w:t xml:space="preserve">                             ZA BANKU </w:t>
      </w:r>
    </w:p>
    <w:p w14:paraId="7A2ADF35" w14:textId="77777777" w:rsidR="00497F5E" w:rsidRDefault="00497F5E" w:rsidP="005146E5">
      <w:pPr>
        <w:ind w:right="-568"/>
        <w:jc w:val="both"/>
        <w:rPr>
          <w:sz w:val="20"/>
          <w:lang w:val="hr-HR"/>
        </w:rPr>
      </w:pPr>
    </w:p>
    <w:p w14:paraId="7A2ADF36" w14:textId="77777777" w:rsidR="00497F5E" w:rsidRDefault="00497F5E" w:rsidP="005146E5">
      <w:pPr>
        <w:ind w:right="-568"/>
        <w:jc w:val="both"/>
        <w:rPr>
          <w:sz w:val="20"/>
          <w:lang w:val="hr-HR"/>
        </w:rPr>
      </w:pPr>
    </w:p>
    <w:tbl>
      <w:tblPr>
        <w:tblW w:w="10087" w:type="dxa"/>
        <w:tblLook w:val="01E0" w:firstRow="1" w:lastRow="1" w:firstColumn="1" w:lastColumn="1" w:noHBand="0" w:noVBand="0"/>
      </w:tblPr>
      <w:tblGrid>
        <w:gridCol w:w="4788"/>
        <w:gridCol w:w="5299"/>
      </w:tblGrid>
      <w:tr w:rsidR="00497F5E" w:rsidRPr="00497F5E" w14:paraId="7A2ADF39" w14:textId="77777777" w:rsidTr="00497F5E">
        <w:tc>
          <w:tcPr>
            <w:tcW w:w="4788" w:type="dxa"/>
            <w:shd w:val="clear" w:color="auto" w:fill="auto"/>
          </w:tcPr>
          <w:p w14:paraId="7A2ADF37" w14:textId="29B2DE09" w:rsidR="00497F5E" w:rsidRPr="00497F5E" w:rsidRDefault="002C5D7A" w:rsidP="005146E5">
            <w:pPr>
              <w:pStyle w:val="PlainText"/>
              <w:ind w:right="-56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0" w:name="Text1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5299" w:type="dxa"/>
            <w:shd w:val="clear" w:color="auto" w:fill="auto"/>
          </w:tcPr>
          <w:p w14:paraId="7A2ADF38" w14:textId="0E9D5B2D" w:rsidR="00497F5E" w:rsidRPr="00497F5E" w:rsidRDefault="002C5D7A" w:rsidP="002C5D7A">
            <w:pPr>
              <w:pStyle w:val="PlainText"/>
              <w:ind w:right="-56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1" w:name="Text1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</w:tr>
    </w:tbl>
    <w:p w14:paraId="7A2ADF3A" w14:textId="77777777" w:rsidR="00497F5E" w:rsidRDefault="00497F5E" w:rsidP="005146E5">
      <w:pPr>
        <w:ind w:right="-568"/>
        <w:jc w:val="both"/>
        <w:rPr>
          <w:sz w:val="20"/>
          <w:lang w:val="hr-HR"/>
        </w:rPr>
      </w:pPr>
    </w:p>
    <w:p w14:paraId="7A2ADF3B" w14:textId="77777777" w:rsidR="00497F5E" w:rsidRDefault="00497F5E" w:rsidP="005146E5">
      <w:pPr>
        <w:ind w:right="-568"/>
        <w:jc w:val="both"/>
        <w:rPr>
          <w:sz w:val="20"/>
          <w:lang w:val="hr-HR"/>
        </w:rPr>
      </w:pPr>
      <w:r>
        <w:rPr>
          <w:sz w:val="20"/>
          <w:lang w:val="hr-HR"/>
        </w:rPr>
        <w:t>___________________________                                  ___________________________</w:t>
      </w:r>
    </w:p>
    <w:p w14:paraId="7A2ADF3C" w14:textId="77777777" w:rsidR="00497F5E" w:rsidRDefault="00497F5E" w:rsidP="005146E5">
      <w:pPr>
        <w:ind w:right="-568"/>
        <w:jc w:val="both"/>
        <w:rPr>
          <w:sz w:val="20"/>
          <w:lang w:val="hr-HR"/>
        </w:rPr>
      </w:pPr>
      <w:r>
        <w:rPr>
          <w:sz w:val="20"/>
          <w:lang w:val="hr-HR"/>
        </w:rPr>
        <w:t xml:space="preserve">  (potpis ovlašćenog lica)             </w:t>
      </w:r>
      <w:r w:rsidR="00827CF9">
        <w:rPr>
          <w:sz w:val="20"/>
          <w:lang w:val="hr-HR"/>
        </w:rPr>
        <w:tab/>
      </w:r>
      <w:r w:rsidR="00827CF9">
        <w:rPr>
          <w:sz w:val="20"/>
          <w:lang w:val="hr-HR"/>
        </w:rPr>
        <w:tab/>
        <w:t xml:space="preserve">     </w:t>
      </w:r>
      <w:r>
        <w:rPr>
          <w:sz w:val="20"/>
          <w:lang w:val="hr-HR"/>
        </w:rPr>
        <w:t>(ime, prezime,</w:t>
      </w:r>
      <w:r w:rsidR="00827CF9">
        <w:rPr>
          <w:sz w:val="20"/>
          <w:lang w:val="hr-HR"/>
        </w:rPr>
        <w:t>funkcija</w:t>
      </w:r>
      <w:r>
        <w:rPr>
          <w:sz w:val="20"/>
          <w:lang w:val="hr-HR"/>
        </w:rPr>
        <w:t xml:space="preserve"> i potpis ovlašćenog lica)</w:t>
      </w:r>
    </w:p>
    <w:p w14:paraId="76F21019" w14:textId="28CA607D" w:rsidR="007E2D16" w:rsidRDefault="004A237A" w:rsidP="005146E5">
      <w:pPr>
        <w:ind w:right="-568"/>
        <w:jc w:val="both"/>
        <w:rPr>
          <w:sz w:val="20"/>
          <w:lang w:val="hr-HR"/>
        </w:rPr>
      </w:pPr>
      <w:r>
        <w:rPr>
          <w:sz w:val="20"/>
          <w:lang w:val="hr-HR"/>
        </w:rPr>
        <w:t xml:space="preserve">                                                                                                       </w:t>
      </w:r>
    </w:p>
    <w:p w14:paraId="0CB6EC59" w14:textId="7D5DDE1F" w:rsidR="003A7BB7" w:rsidRDefault="003A7BB7" w:rsidP="003A7BB7">
      <w:pPr>
        <w:spacing w:line="20" w:lineRule="atLeast"/>
        <w:jc w:val="both"/>
        <w:rPr>
          <w:i/>
          <w:iCs/>
          <w:sz w:val="24"/>
          <w:szCs w:val="24"/>
        </w:rPr>
      </w:pPr>
      <w:r>
        <w:rPr>
          <w:sz w:val="20"/>
          <w:lang w:val="hr-HR"/>
        </w:rPr>
        <w:t xml:space="preserve">                 </w:t>
      </w:r>
      <w:r w:rsidRPr="003A7BB7">
        <w:rPr>
          <w:sz w:val="20"/>
          <w:lang w:val="hr-HR"/>
        </w:rPr>
        <w:t>M.P.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                                         </w:t>
      </w:r>
      <w:r>
        <w:rPr>
          <w:sz w:val="20"/>
          <w:lang w:val="hr-HR"/>
        </w:rPr>
        <w:t>M.P.</w:t>
      </w:r>
    </w:p>
    <w:p w14:paraId="6F8448D5" w14:textId="1CC1BA2D" w:rsidR="003A7BB7" w:rsidRDefault="00E03EC5" w:rsidP="003A7BB7">
      <w:pPr>
        <w:spacing w:line="20" w:lineRule="atLeast"/>
        <w:jc w:val="both"/>
        <w:rPr>
          <w:i/>
          <w:iCs/>
          <w:sz w:val="18"/>
          <w:szCs w:val="18"/>
        </w:rPr>
      </w:pPr>
      <w:r>
        <w:rPr>
          <w:rFonts w:ascii="Times New Roman" w:hAnsi="Times New Roman"/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D8490" wp14:editId="163413F4">
                <wp:simplePos x="0" y="0"/>
                <wp:positionH relativeFrom="column">
                  <wp:posOffset>2907030</wp:posOffset>
                </wp:positionH>
                <wp:positionV relativeFrom="paragraph">
                  <wp:posOffset>41275</wp:posOffset>
                </wp:positionV>
                <wp:extent cx="2438400" cy="8445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44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3672B" w14:textId="77777777" w:rsidR="00E03EC5" w:rsidRDefault="00E03EC5" w:rsidP="00E03E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28.9pt;margin-top:3.25pt;width:192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" fillcolor="#d9d9d9" stroked="f">
                <v:textbox>
                  <w:txbxContent>
                    <w:p w14:paraId="7C53672B" w14:textId="77777777" w:rsidR="00E03EC5" w:rsidRDefault="00E03EC5" w:rsidP="00E03EC5"/>
                  </w:txbxContent>
                </v:textbox>
              </v:shape>
            </w:pict>
          </mc:Fallback>
        </mc:AlternateContent>
      </w:r>
      <w:r w:rsidR="003A7BB7">
        <w:rPr>
          <w:i/>
          <w:iCs/>
          <w:sz w:val="18"/>
          <w:szCs w:val="18"/>
        </w:rPr>
        <w:t xml:space="preserve">(za klijente koji u poslovanju </w:t>
      </w:r>
    </w:p>
    <w:p w14:paraId="26803003" w14:textId="10CC0163" w:rsidR="003A7BB7" w:rsidRDefault="003A7BB7" w:rsidP="003A7BB7">
      <w:pPr>
        <w:spacing w:line="20" w:lineRule="atLeast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sa Bankom koriste pečat)</w:t>
      </w:r>
    </w:p>
    <w:p w14:paraId="4D8FCC59" w14:textId="4F1012E2" w:rsidR="00E03EC5" w:rsidRDefault="00E03EC5" w:rsidP="003A7BB7">
      <w:pPr>
        <w:spacing w:line="20" w:lineRule="atLeast"/>
        <w:jc w:val="both"/>
        <w:rPr>
          <w:i/>
          <w:iCs/>
          <w:sz w:val="18"/>
          <w:szCs w:val="18"/>
        </w:rPr>
      </w:pPr>
      <w:r>
        <w:rPr>
          <w:rFonts w:ascii="Times New Roman" w:hAnsi="Times New Roman"/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CA822" wp14:editId="4AF07891">
                <wp:simplePos x="0" y="0"/>
                <wp:positionH relativeFrom="column">
                  <wp:posOffset>-274320</wp:posOffset>
                </wp:positionH>
                <wp:positionV relativeFrom="paragraph">
                  <wp:posOffset>111760</wp:posOffset>
                </wp:positionV>
                <wp:extent cx="2438400" cy="844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44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851A4" w14:textId="77777777" w:rsidR="00E03EC5" w:rsidRDefault="00E03EC5" w:rsidP="00E03E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21.6pt;margin-top:8.8pt;width:192pt;height:6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" fillcolor="#d9d9d9" stroked="f">
                <v:textbox>
                  <w:txbxContent>
                    <w:p w14:paraId="590851A4" w14:textId="77777777" w:rsidR="00E03EC5" w:rsidRDefault="00E03EC5" w:rsidP="00E03EC5"/>
                  </w:txbxContent>
                </v:textbox>
              </v:shape>
            </w:pict>
          </mc:Fallback>
        </mc:AlternateContent>
      </w:r>
    </w:p>
    <w:p w14:paraId="209F497A" w14:textId="77777777" w:rsidR="00E03EC5" w:rsidRDefault="00E03EC5" w:rsidP="003A7BB7">
      <w:pPr>
        <w:spacing w:line="20" w:lineRule="atLeast"/>
        <w:jc w:val="both"/>
        <w:rPr>
          <w:i/>
          <w:iCs/>
          <w:sz w:val="18"/>
          <w:szCs w:val="18"/>
        </w:rPr>
      </w:pPr>
    </w:p>
    <w:p w14:paraId="19D28A51" w14:textId="77777777" w:rsidR="00E03EC5" w:rsidRDefault="00E03EC5" w:rsidP="003A7BB7">
      <w:pPr>
        <w:spacing w:line="20" w:lineRule="atLeast"/>
        <w:jc w:val="both"/>
        <w:rPr>
          <w:i/>
          <w:iCs/>
          <w:sz w:val="18"/>
          <w:szCs w:val="18"/>
        </w:rPr>
      </w:pPr>
    </w:p>
    <w:p w14:paraId="3D10F35B" w14:textId="77777777" w:rsidR="00E03EC5" w:rsidRDefault="00E03EC5" w:rsidP="003A7BB7">
      <w:pPr>
        <w:spacing w:line="20" w:lineRule="atLeast"/>
        <w:jc w:val="both"/>
        <w:rPr>
          <w:i/>
          <w:iCs/>
          <w:sz w:val="18"/>
          <w:szCs w:val="18"/>
        </w:rPr>
      </w:pPr>
    </w:p>
    <w:p w14:paraId="4E54D129" w14:textId="77777777" w:rsidR="00E03EC5" w:rsidRDefault="00E03EC5" w:rsidP="003A7BB7">
      <w:pPr>
        <w:spacing w:line="20" w:lineRule="atLeast"/>
        <w:jc w:val="both"/>
        <w:rPr>
          <w:i/>
          <w:iCs/>
          <w:sz w:val="18"/>
          <w:szCs w:val="18"/>
        </w:rPr>
      </w:pPr>
    </w:p>
    <w:p w14:paraId="26E8E956" w14:textId="77777777" w:rsidR="00E03EC5" w:rsidRDefault="00E03EC5" w:rsidP="003A7BB7">
      <w:pPr>
        <w:spacing w:line="20" w:lineRule="atLeast"/>
        <w:jc w:val="both"/>
        <w:rPr>
          <w:i/>
          <w:iCs/>
          <w:sz w:val="18"/>
          <w:szCs w:val="18"/>
        </w:rPr>
      </w:pPr>
    </w:p>
    <w:p w14:paraId="504C611B" w14:textId="3BD2E730" w:rsidR="00E03EC5" w:rsidRPr="003A7BB7" w:rsidRDefault="00E03EC5" w:rsidP="003A7BB7">
      <w:pPr>
        <w:spacing w:line="20" w:lineRule="atLeast"/>
        <w:jc w:val="both"/>
        <w:rPr>
          <w:i/>
          <w:iCs/>
          <w:sz w:val="24"/>
          <w:szCs w:val="24"/>
        </w:rPr>
      </w:pPr>
    </w:p>
    <w:p w14:paraId="7A2ADF3F" w14:textId="77777777" w:rsidR="00827CF9" w:rsidRDefault="00827CF9" w:rsidP="005146E5">
      <w:pPr>
        <w:ind w:right="-568"/>
      </w:pPr>
    </w:p>
    <w:p w14:paraId="50C623D7" w14:textId="7D628238" w:rsidR="002C5D7A" w:rsidRDefault="002C5D7A" w:rsidP="005146E5">
      <w:pPr>
        <w:ind w:right="-56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12" w:name="Text1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14:paraId="7A2ADF40" w14:textId="77777777" w:rsidR="00827CF9" w:rsidRDefault="00827CF9" w:rsidP="00827CF9">
      <w:pPr>
        <w:ind w:left="3540" w:right="-568"/>
        <w:jc w:val="both"/>
        <w:rPr>
          <w:sz w:val="20"/>
          <w:lang w:val="hr-HR"/>
        </w:rPr>
      </w:pPr>
      <w:r>
        <w:rPr>
          <w:sz w:val="20"/>
          <w:lang w:val="hr-HR"/>
        </w:rPr>
        <w:t xml:space="preserve">                         ___________________________</w:t>
      </w:r>
    </w:p>
    <w:p w14:paraId="7A2ADF41" w14:textId="77777777" w:rsidR="00827CF9" w:rsidRPr="00827CF9" w:rsidRDefault="00827CF9" w:rsidP="00827CF9">
      <w:pPr>
        <w:ind w:left="3540" w:right="-568"/>
        <w:jc w:val="both"/>
        <w:rPr>
          <w:sz w:val="20"/>
          <w:lang w:val="hr-HR"/>
        </w:rPr>
      </w:pPr>
      <w:r>
        <w:rPr>
          <w:sz w:val="20"/>
          <w:lang w:val="hr-HR"/>
        </w:rPr>
        <w:t xml:space="preserve">                (ime, prezime,funkcija i potpis ovlašćenog lica)</w:t>
      </w:r>
    </w:p>
    <w:p w14:paraId="7A2ADF42" w14:textId="77777777" w:rsidR="00827CF9" w:rsidRDefault="00827CF9" w:rsidP="005146E5">
      <w:pPr>
        <w:ind w:right="-568"/>
      </w:pPr>
    </w:p>
    <w:sectPr w:rsidR="00827CF9" w:rsidSect="00443760">
      <w:headerReference w:type="default" r:id="rId14"/>
      <w:footerReference w:type="default" r:id="rId15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2F3C6" w14:textId="77777777" w:rsidR="008A0B79" w:rsidRDefault="008A0B79">
      <w:r>
        <w:separator/>
      </w:r>
    </w:p>
  </w:endnote>
  <w:endnote w:type="continuationSeparator" w:id="0">
    <w:p w14:paraId="1C26D8CD" w14:textId="77777777" w:rsidR="008A0B79" w:rsidRDefault="008A0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ADF48" w14:textId="77777777" w:rsidR="00497F5E" w:rsidRPr="0076647B" w:rsidRDefault="00DB4F1A">
    <w:pPr>
      <w:pStyle w:val="Footer"/>
      <w:jc w:val="center"/>
      <w:rPr>
        <w:sz w:val="20"/>
        <w:szCs w:val="20"/>
      </w:rPr>
    </w:pPr>
    <w:r w:rsidRPr="0076647B">
      <w:rPr>
        <w:rStyle w:val="PageNumber"/>
        <w:sz w:val="20"/>
        <w:szCs w:val="20"/>
      </w:rPr>
      <w:fldChar w:fldCharType="begin"/>
    </w:r>
    <w:r w:rsidR="00497F5E" w:rsidRPr="0076647B">
      <w:rPr>
        <w:rStyle w:val="PageNumber"/>
        <w:sz w:val="20"/>
        <w:szCs w:val="20"/>
      </w:rPr>
      <w:instrText xml:space="preserve"> PAGE </w:instrText>
    </w:r>
    <w:r w:rsidRPr="0076647B">
      <w:rPr>
        <w:rStyle w:val="PageNumber"/>
        <w:sz w:val="20"/>
        <w:szCs w:val="20"/>
      </w:rPr>
      <w:fldChar w:fldCharType="separate"/>
    </w:r>
    <w:r w:rsidR="00B556C9">
      <w:rPr>
        <w:rStyle w:val="PageNumber"/>
        <w:noProof/>
        <w:sz w:val="20"/>
        <w:szCs w:val="20"/>
      </w:rPr>
      <w:t>2</w:t>
    </w:r>
    <w:r w:rsidRPr="0076647B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E09F9" w14:textId="77777777" w:rsidR="008A0B79" w:rsidRDefault="008A0B79">
      <w:r>
        <w:separator/>
      </w:r>
    </w:p>
  </w:footnote>
  <w:footnote w:type="continuationSeparator" w:id="0">
    <w:p w14:paraId="01E1E9A7" w14:textId="77777777" w:rsidR="008A0B79" w:rsidRDefault="008A0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ADF47" w14:textId="77777777" w:rsidR="00497F5E" w:rsidRDefault="004B7BC2">
    <w:pPr>
      <w:pStyle w:val="Header"/>
    </w:pPr>
    <w:r>
      <w:rPr>
        <w:noProof/>
        <w:lang w:val="sr-Latn-RS" w:eastAsia="sr-Latn-RS"/>
      </w:rPr>
      <w:drawing>
        <wp:inline distT="0" distB="0" distL="0" distR="0" wp14:anchorId="7A2ADF49" wp14:editId="7A2ADF4A">
          <wp:extent cx="942975" cy="390525"/>
          <wp:effectExtent l="0" t="0" r="9525" b="9525"/>
          <wp:docPr id="1" name="Picture 3" descr="ERSTE BANK LOGO BEZ POZAD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RSTE BANK LOGO BEZ POZAD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568"/>
    <w:multiLevelType w:val="hybridMultilevel"/>
    <w:tmpl w:val="9BBAD4CE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CC265A"/>
    <w:multiLevelType w:val="hybridMultilevel"/>
    <w:tmpl w:val="20C21472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CE0D17"/>
    <w:multiLevelType w:val="hybridMultilevel"/>
    <w:tmpl w:val="7602C354"/>
    <w:lvl w:ilvl="0" w:tplc="23B2CA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25F8A"/>
    <w:multiLevelType w:val="hybridMultilevel"/>
    <w:tmpl w:val="E58A87F8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C026BC"/>
    <w:multiLevelType w:val="hybridMultilevel"/>
    <w:tmpl w:val="5C4662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C21EF"/>
    <w:multiLevelType w:val="hybridMultilevel"/>
    <w:tmpl w:val="F52EA89C"/>
    <w:lvl w:ilvl="0" w:tplc="0B10C290"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22563B"/>
    <w:multiLevelType w:val="hybridMultilevel"/>
    <w:tmpl w:val="A32EB24C"/>
    <w:lvl w:ilvl="0" w:tplc="0BDAE892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3A3832A6"/>
    <w:multiLevelType w:val="hybridMultilevel"/>
    <w:tmpl w:val="7114A076"/>
    <w:lvl w:ilvl="0" w:tplc="038A3856">
      <w:numFmt w:val="bullet"/>
      <w:lvlText w:val="-"/>
      <w:lvlJc w:val="left"/>
      <w:pPr>
        <w:tabs>
          <w:tab w:val="num" w:pos="810"/>
        </w:tabs>
        <w:ind w:left="810" w:hanging="39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51AA1C3D"/>
    <w:multiLevelType w:val="hybridMultilevel"/>
    <w:tmpl w:val="5E94B6DC"/>
    <w:lvl w:ilvl="0" w:tplc="9CAA9F2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FE0387"/>
    <w:multiLevelType w:val="hybridMultilevel"/>
    <w:tmpl w:val="ED462702"/>
    <w:lvl w:ilvl="0" w:tplc="07D603BE">
      <w:start w:val="1"/>
      <w:numFmt w:val="bullet"/>
      <w:lvlText w:val="­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5CEA4CE0"/>
    <w:multiLevelType w:val="hybridMultilevel"/>
    <w:tmpl w:val="E4C02970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2E1771"/>
    <w:multiLevelType w:val="hybridMultilevel"/>
    <w:tmpl w:val="1DA6DA26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177C07"/>
    <w:multiLevelType w:val="hybridMultilevel"/>
    <w:tmpl w:val="C88E703A"/>
    <w:lvl w:ilvl="0" w:tplc="07D603B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660461"/>
    <w:multiLevelType w:val="hybridMultilevel"/>
    <w:tmpl w:val="5650D54A"/>
    <w:lvl w:ilvl="0" w:tplc="9CAA9F2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2"/>
  </w:num>
  <w:num w:numId="6">
    <w:abstractNumId w:val="11"/>
  </w:num>
  <w:num w:numId="7">
    <w:abstractNumId w:val="3"/>
  </w:num>
  <w:num w:numId="8">
    <w:abstractNumId w:val="10"/>
  </w:num>
  <w:num w:numId="9">
    <w:abstractNumId w:val="1"/>
  </w:num>
  <w:num w:numId="10">
    <w:abstractNumId w:val="0"/>
  </w:num>
  <w:num w:numId="11">
    <w:abstractNumId w:val="5"/>
  </w:num>
  <w:num w:numId="12">
    <w:abstractNumId w:val="6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lM5FyTysmmUy39eePJQ1ON2j2E=" w:salt="1w8uL3+zv2jaN/Ysu2M9V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69"/>
    <w:rsid w:val="00021DCD"/>
    <w:rsid w:val="000259EA"/>
    <w:rsid w:val="00031BCC"/>
    <w:rsid w:val="00044A69"/>
    <w:rsid w:val="00047892"/>
    <w:rsid w:val="000818F7"/>
    <w:rsid w:val="000E174D"/>
    <w:rsid w:val="00157601"/>
    <w:rsid w:val="002236CA"/>
    <w:rsid w:val="002652C4"/>
    <w:rsid w:val="0029176A"/>
    <w:rsid w:val="002C5D7A"/>
    <w:rsid w:val="00312AFA"/>
    <w:rsid w:val="00315B5F"/>
    <w:rsid w:val="003528FD"/>
    <w:rsid w:val="003A7BB7"/>
    <w:rsid w:val="003C085A"/>
    <w:rsid w:val="003D67B3"/>
    <w:rsid w:val="00403D7B"/>
    <w:rsid w:val="00443760"/>
    <w:rsid w:val="00444082"/>
    <w:rsid w:val="004471CE"/>
    <w:rsid w:val="00477F92"/>
    <w:rsid w:val="00481481"/>
    <w:rsid w:val="00490192"/>
    <w:rsid w:val="00497F5E"/>
    <w:rsid w:val="004A237A"/>
    <w:rsid w:val="004A28B9"/>
    <w:rsid w:val="004B7BC2"/>
    <w:rsid w:val="004C5A5E"/>
    <w:rsid w:val="005146E5"/>
    <w:rsid w:val="00520281"/>
    <w:rsid w:val="00571185"/>
    <w:rsid w:val="00582F4A"/>
    <w:rsid w:val="0058624F"/>
    <w:rsid w:val="005F0A1A"/>
    <w:rsid w:val="005F70F6"/>
    <w:rsid w:val="006014FA"/>
    <w:rsid w:val="00666978"/>
    <w:rsid w:val="006714C4"/>
    <w:rsid w:val="00680674"/>
    <w:rsid w:val="006A762B"/>
    <w:rsid w:val="006C139A"/>
    <w:rsid w:val="00710405"/>
    <w:rsid w:val="00764131"/>
    <w:rsid w:val="007D40A7"/>
    <w:rsid w:val="007E2D16"/>
    <w:rsid w:val="007F6EE8"/>
    <w:rsid w:val="00800F4A"/>
    <w:rsid w:val="00804BA3"/>
    <w:rsid w:val="00827CF9"/>
    <w:rsid w:val="00844681"/>
    <w:rsid w:val="00862FF7"/>
    <w:rsid w:val="0087319C"/>
    <w:rsid w:val="008820F1"/>
    <w:rsid w:val="008A0B79"/>
    <w:rsid w:val="008B6F05"/>
    <w:rsid w:val="00903AC8"/>
    <w:rsid w:val="009D037F"/>
    <w:rsid w:val="00A254E8"/>
    <w:rsid w:val="00A305E8"/>
    <w:rsid w:val="00A7507B"/>
    <w:rsid w:val="00AF1E52"/>
    <w:rsid w:val="00B34BEE"/>
    <w:rsid w:val="00B556C9"/>
    <w:rsid w:val="00C17B03"/>
    <w:rsid w:val="00C30E34"/>
    <w:rsid w:val="00C354DD"/>
    <w:rsid w:val="00C56504"/>
    <w:rsid w:val="00C63483"/>
    <w:rsid w:val="00CC3A8B"/>
    <w:rsid w:val="00CC5A7B"/>
    <w:rsid w:val="00CF5CF4"/>
    <w:rsid w:val="00CF63AC"/>
    <w:rsid w:val="00D24A01"/>
    <w:rsid w:val="00D27A9C"/>
    <w:rsid w:val="00DB4F1A"/>
    <w:rsid w:val="00E03EC5"/>
    <w:rsid w:val="00E559FD"/>
    <w:rsid w:val="00EB23E3"/>
    <w:rsid w:val="00EB4BC1"/>
    <w:rsid w:val="00EC182F"/>
    <w:rsid w:val="00EE3040"/>
    <w:rsid w:val="00F15836"/>
    <w:rsid w:val="00F556DA"/>
    <w:rsid w:val="00F57111"/>
    <w:rsid w:val="00F6044C"/>
    <w:rsid w:val="00F85674"/>
    <w:rsid w:val="00FE7DF5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A2AD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43760"/>
    <w:rPr>
      <w:rFonts w:ascii="Arial" w:hAnsi="Arial" w:cs="Arial"/>
      <w:sz w:val="22"/>
      <w:szCs w:val="22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j1">
    <w:name w:val="broj1"/>
    <w:basedOn w:val="Normal"/>
    <w:rsid w:val="00443760"/>
    <w:pPr>
      <w:spacing w:before="100" w:beforeAutospacing="1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odluka-zakon1">
    <w:name w:val="odluka-zakon1"/>
    <w:basedOn w:val="Normal"/>
    <w:rsid w:val="00443760"/>
    <w:pPr>
      <w:spacing w:before="360" w:after="150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naslov1">
    <w:name w:val="naslov1"/>
    <w:basedOn w:val="Normal"/>
    <w:rsid w:val="00443760"/>
    <w:pPr>
      <w:spacing w:before="100" w:beforeAutospacing="1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potpis1">
    <w:name w:val="potpis1"/>
    <w:basedOn w:val="Normal"/>
    <w:rsid w:val="00443760"/>
    <w:pPr>
      <w:spacing w:before="100" w:beforeAutospacing="1" w:line="210" w:lineRule="atLeast"/>
      <w:ind w:firstLine="480"/>
      <w:jc w:val="right"/>
    </w:pPr>
    <w:rPr>
      <w:rFonts w:ascii="Verdana" w:hAnsi="Verdana"/>
      <w:sz w:val="15"/>
      <w:szCs w:val="15"/>
    </w:rPr>
  </w:style>
  <w:style w:type="character" w:customStyle="1" w:styleId="bold1">
    <w:name w:val="bold1"/>
    <w:rsid w:val="00443760"/>
    <w:rPr>
      <w:b/>
      <w:bCs/>
    </w:rPr>
  </w:style>
  <w:style w:type="paragraph" w:customStyle="1" w:styleId="2zakon">
    <w:name w:val="2zakon"/>
    <w:basedOn w:val="Normal"/>
    <w:rsid w:val="00443760"/>
    <w:pPr>
      <w:spacing w:before="100" w:beforeAutospacing="1" w:after="100" w:afterAutospacing="1"/>
      <w:jc w:val="center"/>
    </w:pPr>
    <w:rPr>
      <w:color w:val="0033CC"/>
      <w:sz w:val="36"/>
      <w:szCs w:val="36"/>
    </w:rPr>
  </w:style>
  <w:style w:type="character" w:styleId="Hyperlink">
    <w:name w:val="Hyperlink"/>
    <w:rsid w:val="00443760"/>
    <w:rPr>
      <w:color w:val="000080"/>
      <w:u w:val="single"/>
    </w:rPr>
  </w:style>
  <w:style w:type="paragraph" w:customStyle="1" w:styleId="3mesto">
    <w:name w:val="3mesto"/>
    <w:basedOn w:val="Normal"/>
    <w:rsid w:val="00443760"/>
    <w:pPr>
      <w:spacing w:before="100" w:beforeAutospacing="1" w:after="100" w:afterAutospacing="1"/>
      <w:ind w:left="1650" w:right="1650"/>
      <w:jc w:val="center"/>
    </w:pPr>
    <w:rPr>
      <w:i/>
      <w:iCs/>
    </w:rPr>
  </w:style>
  <w:style w:type="paragraph" w:customStyle="1" w:styleId="deo">
    <w:name w:val="deo"/>
    <w:basedOn w:val="Normal"/>
    <w:rsid w:val="00443760"/>
    <w:pPr>
      <w:shd w:val="clear" w:color="auto" w:fill="FFFFFF"/>
      <w:spacing w:before="240" w:after="240"/>
      <w:jc w:val="center"/>
    </w:pPr>
    <w:rPr>
      <w:b/>
      <w:bCs/>
      <w:sz w:val="29"/>
      <w:szCs w:val="29"/>
    </w:rPr>
  </w:style>
  <w:style w:type="paragraph" w:customStyle="1" w:styleId="5nadnaslov">
    <w:name w:val="5nadnaslov"/>
    <w:basedOn w:val="Normal"/>
    <w:rsid w:val="00443760"/>
    <w:pPr>
      <w:shd w:val="clear" w:color="auto" w:fill="FFFFFF"/>
      <w:spacing w:before="100"/>
      <w:jc w:val="center"/>
    </w:pPr>
    <w:rPr>
      <w:b/>
      <w:bCs/>
      <w:spacing w:val="20"/>
      <w:sz w:val="27"/>
      <w:szCs w:val="27"/>
    </w:rPr>
  </w:style>
  <w:style w:type="paragraph" w:customStyle="1" w:styleId="glava">
    <w:name w:val="glava"/>
    <w:basedOn w:val="Normal"/>
    <w:rsid w:val="00443760"/>
    <w:pPr>
      <w:spacing w:before="30"/>
      <w:jc w:val="center"/>
    </w:pPr>
    <w:rPr>
      <w:sz w:val="27"/>
      <w:szCs w:val="27"/>
    </w:rPr>
  </w:style>
  <w:style w:type="paragraph" w:customStyle="1" w:styleId="6naslov">
    <w:name w:val="6naslov"/>
    <w:basedOn w:val="Normal"/>
    <w:rsid w:val="00443760"/>
    <w:pPr>
      <w:spacing w:before="60" w:after="30"/>
      <w:ind w:left="225" w:right="225"/>
      <w:jc w:val="center"/>
    </w:pPr>
    <w:rPr>
      <w:b/>
      <w:bCs/>
      <w:sz w:val="27"/>
      <w:szCs w:val="27"/>
    </w:rPr>
  </w:style>
  <w:style w:type="paragraph" w:customStyle="1" w:styleId="4clan">
    <w:name w:val="4clan"/>
    <w:basedOn w:val="Normal"/>
    <w:rsid w:val="00443760"/>
    <w:pPr>
      <w:spacing w:before="30" w:after="30"/>
      <w:jc w:val="center"/>
    </w:pPr>
    <w:rPr>
      <w:b/>
      <w:bCs/>
      <w:sz w:val="20"/>
      <w:szCs w:val="20"/>
    </w:rPr>
  </w:style>
  <w:style w:type="paragraph" w:customStyle="1" w:styleId="1tekst">
    <w:name w:val="1tekst"/>
    <w:basedOn w:val="Normal"/>
    <w:rsid w:val="00443760"/>
    <w:pPr>
      <w:ind w:left="375" w:right="375" w:firstLine="240"/>
      <w:jc w:val="both"/>
    </w:pPr>
    <w:rPr>
      <w:sz w:val="20"/>
      <w:szCs w:val="20"/>
    </w:rPr>
  </w:style>
  <w:style w:type="paragraph" w:customStyle="1" w:styleId="7podnas">
    <w:name w:val="7podnas"/>
    <w:basedOn w:val="Normal"/>
    <w:rsid w:val="00443760"/>
    <w:pPr>
      <w:shd w:val="clear" w:color="auto" w:fill="FFFFFF"/>
      <w:spacing w:before="60"/>
      <w:jc w:val="center"/>
    </w:pPr>
    <w:rPr>
      <w:b/>
      <w:bCs/>
      <w:sz w:val="27"/>
      <w:szCs w:val="27"/>
    </w:rPr>
  </w:style>
  <w:style w:type="paragraph" w:styleId="PlainText">
    <w:name w:val="Plain Text"/>
    <w:basedOn w:val="Normal"/>
    <w:rsid w:val="00443760"/>
    <w:rPr>
      <w:rFonts w:ascii="Courier New" w:hAnsi="Courier New" w:cs="Courier New"/>
      <w:sz w:val="20"/>
      <w:szCs w:val="20"/>
      <w:lang w:val="hr-HR" w:eastAsia="hr-HR"/>
    </w:rPr>
  </w:style>
  <w:style w:type="table" w:styleId="TableGrid">
    <w:name w:val="Table Grid"/>
    <w:basedOn w:val="TableNormal"/>
    <w:rsid w:val="00443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43760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443760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443760"/>
  </w:style>
  <w:style w:type="paragraph" w:customStyle="1" w:styleId="Char">
    <w:name w:val="Char"/>
    <w:basedOn w:val="Normal"/>
    <w:rsid w:val="00443760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BodyText">
    <w:name w:val="Body Text"/>
    <w:basedOn w:val="Normal"/>
    <w:rsid w:val="00443760"/>
    <w:pPr>
      <w:jc w:val="both"/>
    </w:pPr>
    <w:rPr>
      <w:sz w:val="24"/>
      <w:szCs w:val="24"/>
      <w:lang w:eastAsia="en-US"/>
    </w:rPr>
  </w:style>
  <w:style w:type="paragraph" w:styleId="BodyText2">
    <w:name w:val="Body Text 2"/>
    <w:basedOn w:val="Normal"/>
    <w:rsid w:val="00443760"/>
    <w:pPr>
      <w:spacing w:after="120" w:line="480" w:lineRule="auto"/>
    </w:pPr>
    <w:rPr>
      <w:sz w:val="24"/>
      <w:szCs w:val="24"/>
      <w:lang w:val="en-GB" w:eastAsia="en-US"/>
    </w:rPr>
  </w:style>
  <w:style w:type="paragraph" w:styleId="BalloonText">
    <w:name w:val="Balloon Text"/>
    <w:basedOn w:val="Normal"/>
    <w:rsid w:val="004437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87319C"/>
    <w:rPr>
      <w:rFonts w:ascii="Calibri" w:eastAsia="Calibri" w:hAnsi="Calibri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43760"/>
    <w:rPr>
      <w:rFonts w:ascii="Arial" w:hAnsi="Arial" w:cs="Arial"/>
      <w:sz w:val="22"/>
      <w:szCs w:val="22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j1">
    <w:name w:val="broj1"/>
    <w:basedOn w:val="Normal"/>
    <w:rsid w:val="00443760"/>
    <w:pPr>
      <w:spacing w:before="100" w:beforeAutospacing="1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odluka-zakon1">
    <w:name w:val="odluka-zakon1"/>
    <w:basedOn w:val="Normal"/>
    <w:rsid w:val="00443760"/>
    <w:pPr>
      <w:spacing w:before="360" w:after="150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naslov1">
    <w:name w:val="naslov1"/>
    <w:basedOn w:val="Normal"/>
    <w:rsid w:val="00443760"/>
    <w:pPr>
      <w:spacing w:before="100" w:beforeAutospacing="1" w:line="210" w:lineRule="atLeast"/>
      <w:ind w:firstLine="480"/>
      <w:jc w:val="center"/>
    </w:pPr>
    <w:rPr>
      <w:rFonts w:ascii="Verdana" w:hAnsi="Verdana"/>
      <w:b/>
      <w:bCs/>
      <w:sz w:val="15"/>
      <w:szCs w:val="15"/>
    </w:rPr>
  </w:style>
  <w:style w:type="paragraph" w:customStyle="1" w:styleId="potpis1">
    <w:name w:val="potpis1"/>
    <w:basedOn w:val="Normal"/>
    <w:rsid w:val="00443760"/>
    <w:pPr>
      <w:spacing w:before="100" w:beforeAutospacing="1" w:line="210" w:lineRule="atLeast"/>
      <w:ind w:firstLine="480"/>
      <w:jc w:val="right"/>
    </w:pPr>
    <w:rPr>
      <w:rFonts w:ascii="Verdana" w:hAnsi="Verdana"/>
      <w:sz w:val="15"/>
      <w:szCs w:val="15"/>
    </w:rPr>
  </w:style>
  <w:style w:type="character" w:customStyle="1" w:styleId="bold1">
    <w:name w:val="bold1"/>
    <w:rsid w:val="00443760"/>
    <w:rPr>
      <w:b/>
      <w:bCs/>
    </w:rPr>
  </w:style>
  <w:style w:type="paragraph" w:customStyle="1" w:styleId="2zakon">
    <w:name w:val="2zakon"/>
    <w:basedOn w:val="Normal"/>
    <w:rsid w:val="00443760"/>
    <w:pPr>
      <w:spacing w:before="100" w:beforeAutospacing="1" w:after="100" w:afterAutospacing="1"/>
      <w:jc w:val="center"/>
    </w:pPr>
    <w:rPr>
      <w:color w:val="0033CC"/>
      <w:sz w:val="36"/>
      <w:szCs w:val="36"/>
    </w:rPr>
  </w:style>
  <w:style w:type="character" w:styleId="Hyperlink">
    <w:name w:val="Hyperlink"/>
    <w:rsid w:val="00443760"/>
    <w:rPr>
      <w:color w:val="000080"/>
      <w:u w:val="single"/>
    </w:rPr>
  </w:style>
  <w:style w:type="paragraph" w:customStyle="1" w:styleId="3mesto">
    <w:name w:val="3mesto"/>
    <w:basedOn w:val="Normal"/>
    <w:rsid w:val="00443760"/>
    <w:pPr>
      <w:spacing w:before="100" w:beforeAutospacing="1" w:after="100" w:afterAutospacing="1"/>
      <w:ind w:left="1650" w:right="1650"/>
      <w:jc w:val="center"/>
    </w:pPr>
    <w:rPr>
      <w:i/>
      <w:iCs/>
    </w:rPr>
  </w:style>
  <w:style w:type="paragraph" w:customStyle="1" w:styleId="deo">
    <w:name w:val="deo"/>
    <w:basedOn w:val="Normal"/>
    <w:rsid w:val="00443760"/>
    <w:pPr>
      <w:shd w:val="clear" w:color="auto" w:fill="FFFFFF"/>
      <w:spacing w:before="240" w:after="240"/>
      <w:jc w:val="center"/>
    </w:pPr>
    <w:rPr>
      <w:b/>
      <w:bCs/>
      <w:sz w:val="29"/>
      <w:szCs w:val="29"/>
    </w:rPr>
  </w:style>
  <w:style w:type="paragraph" w:customStyle="1" w:styleId="5nadnaslov">
    <w:name w:val="5nadnaslov"/>
    <w:basedOn w:val="Normal"/>
    <w:rsid w:val="00443760"/>
    <w:pPr>
      <w:shd w:val="clear" w:color="auto" w:fill="FFFFFF"/>
      <w:spacing w:before="100"/>
      <w:jc w:val="center"/>
    </w:pPr>
    <w:rPr>
      <w:b/>
      <w:bCs/>
      <w:spacing w:val="20"/>
      <w:sz w:val="27"/>
      <w:szCs w:val="27"/>
    </w:rPr>
  </w:style>
  <w:style w:type="paragraph" w:customStyle="1" w:styleId="glava">
    <w:name w:val="glava"/>
    <w:basedOn w:val="Normal"/>
    <w:rsid w:val="00443760"/>
    <w:pPr>
      <w:spacing w:before="30"/>
      <w:jc w:val="center"/>
    </w:pPr>
    <w:rPr>
      <w:sz w:val="27"/>
      <w:szCs w:val="27"/>
    </w:rPr>
  </w:style>
  <w:style w:type="paragraph" w:customStyle="1" w:styleId="6naslov">
    <w:name w:val="6naslov"/>
    <w:basedOn w:val="Normal"/>
    <w:rsid w:val="00443760"/>
    <w:pPr>
      <w:spacing w:before="60" w:after="30"/>
      <w:ind w:left="225" w:right="225"/>
      <w:jc w:val="center"/>
    </w:pPr>
    <w:rPr>
      <w:b/>
      <w:bCs/>
      <w:sz w:val="27"/>
      <w:szCs w:val="27"/>
    </w:rPr>
  </w:style>
  <w:style w:type="paragraph" w:customStyle="1" w:styleId="4clan">
    <w:name w:val="4clan"/>
    <w:basedOn w:val="Normal"/>
    <w:rsid w:val="00443760"/>
    <w:pPr>
      <w:spacing w:before="30" w:after="30"/>
      <w:jc w:val="center"/>
    </w:pPr>
    <w:rPr>
      <w:b/>
      <w:bCs/>
      <w:sz w:val="20"/>
      <w:szCs w:val="20"/>
    </w:rPr>
  </w:style>
  <w:style w:type="paragraph" w:customStyle="1" w:styleId="1tekst">
    <w:name w:val="1tekst"/>
    <w:basedOn w:val="Normal"/>
    <w:rsid w:val="00443760"/>
    <w:pPr>
      <w:ind w:left="375" w:right="375" w:firstLine="240"/>
      <w:jc w:val="both"/>
    </w:pPr>
    <w:rPr>
      <w:sz w:val="20"/>
      <w:szCs w:val="20"/>
    </w:rPr>
  </w:style>
  <w:style w:type="paragraph" w:customStyle="1" w:styleId="7podnas">
    <w:name w:val="7podnas"/>
    <w:basedOn w:val="Normal"/>
    <w:rsid w:val="00443760"/>
    <w:pPr>
      <w:shd w:val="clear" w:color="auto" w:fill="FFFFFF"/>
      <w:spacing w:before="60"/>
      <w:jc w:val="center"/>
    </w:pPr>
    <w:rPr>
      <w:b/>
      <w:bCs/>
      <w:sz w:val="27"/>
      <w:szCs w:val="27"/>
    </w:rPr>
  </w:style>
  <w:style w:type="paragraph" w:styleId="PlainText">
    <w:name w:val="Plain Text"/>
    <w:basedOn w:val="Normal"/>
    <w:rsid w:val="00443760"/>
    <w:rPr>
      <w:rFonts w:ascii="Courier New" w:hAnsi="Courier New" w:cs="Courier New"/>
      <w:sz w:val="20"/>
      <w:szCs w:val="20"/>
      <w:lang w:val="hr-HR" w:eastAsia="hr-HR"/>
    </w:rPr>
  </w:style>
  <w:style w:type="table" w:styleId="TableGrid">
    <w:name w:val="Table Grid"/>
    <w:basedOn w:val="TableNormal"/>
    <w:rsid w:val="00443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43760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443760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443760"/>
  </w:style>
  <w:style w:type="paragraph" w:customStyle="1" w:styleId="Char">
    <w:name w:val="Char"/>
    <w:basedOn w:val="Normal"/>
    <w:rsid w:val="00443760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BodyText">
    <w:name w:val="Body Text"/>
    <w:basedOn w:val="Normal"/>
    <w:rsid w:val="00443760"/>
    <w:pPr>
      <w:jc w:val="both"/>
    </w:pPr>
    <w:rPr>
      <w:sz w:val="24"/>
      <w:szCs w:val="24"/>
      <w:lang w:eastAsia="en-US"/>
    </w:rPr>
  </w:style>
  <w:style w:type="paragraph" w:styleId="BodyText2">
    <w:name w:val="Body Text 2"/>
    <w:basedOn w:val="Normal"/>
    <w:rsid w:val="00443760"/>
    <w:pPr>
      <w:spacing w:after="120" w:line="480" w:lineRule="auto"/>
    </w:pPr>
    <w:rPr>
      <w:sz w:val="24"/>
      <w:szCs w:val="24"/>
      <w:lang w:val="en-GB" w:eastAsia="en-US"/>
    </w:rPr>
  </w:style>
  <w:style w:type="paragraph" w:styleId="BalloonText">
    <w:name w:val="Balloon Text"/>
    <w:basedOn w:val="Normal"/>
    <w:rsid w:val="004437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87319C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8829">
          <w:marLeft w:val="0"/>
          <w:marRight w:val="0"/>
          <w:marTop w:val="300"/>
          <w:marBottom w:val="150"/>
          <w:divBdr>
            <w:top w:val="single" w:sz="6" w:space="0" w:color="C0C0C0"/>
            <w:left w:val="single" w:sz="6" w:space="0" w:color="C0C0C0"/>
            <w:bottom w:val="single" w:sz="6" w:space="8" w:color="C0C0C0"/>
            <w:right w:val="single" w:sz="6" w:space="0" w:color="C0C0C0"/>
          </w:divBdr>
          <w:divsChild>
            <w:div w:id="488905656">
              <w:marLeft w:val="7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13518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34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portal/C1/Naknade%20tarife%20i%20kamate/Katalog%20proizvoda/Katalog%20%20proizvoda%20Sektora%20za%20poslove%20sa%20stanovni&#353;tvom%20za%20mikro%20subjekte%20sa%20primenom%20od%2019.12.2011.doc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8b041e-22fc-44df-8d49-ec187f6d037c">KSU7KKUV53Q3-1878427217-57</_dlc_DocId>
    <_dlc_DocIdUrl xmlns="d78b041e-22fc-44df-8d49-ec187f6d037c">
      <Url>https://portal/sektorprocesinga/Direkcija_platnog_prometa/odeljenje_domaceg_platnog_prometa/_layouts/15/DocIdRedir.aspx?ID=KSU7KKUV53Q3-1878427217-57</Url>
      <Description>KSU7KKUV53Q3-1878427217-57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63953C6BCA4499E557B04690AA3DC" ma:contentTypeVersion="0" ma:contentTypeDescription="Create a new document." ma:contentTypeScope="" ma:versionID="7a493c3919d53cf1a1330c9cb5f75e8a">
  <xsd:schema xmlns:xsd="http://www.w3.org/2001/XMLSchema" xmlns:xs="http://www.w3.org/2001/XMLSchema" xmlns:p="http://schemas.microsoft.com/office/2006/metadata/properties" xmlns:ns2="d78b041e-22fc-44df-8d49-ec187f6d037c" targetNamespace="http://schemas.microsoft.com/office/2006/metadata/properties" ma:root="true" ma:fieldsID="d24d5127dd968e0d31b2117a4d853da3" ns2:_="">
    <xsd:import namespace="d78b041e-22fc-44df-8d49-ec187f6d03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b041e-22fc-44df-8d49-ec187f6d03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7E7FA-E547-46F1-B5B4-8D5B96BACA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FE799-861A-47EA-BF2D-7B8A3CE7F6DE}">
  <ds:schemaRefs>
    <ds:schemaRef ds:uri="http://schemas.microsoft.com/office/2006/metadata/properties"/>
    <ds:schemaRef ds:uri="http://schemas.microsoft.com/office/infopath/2007/PartnerControls"/>
    <ds:schemaRef ds:uri="d78b041e-22fc-44df-8d49-ec187f6d037c"/>
  </ds:schemaRefs>
</ds:datastoreItem>
</file>

<file path=customXml/itemProps3.xml><?xml version="1.0" encoding="utf-8"?>
<ds:datastoreItem xmlns:ds="http://schemas.openxmlformats.org/officeDocument/2006/customXml" ds:itemID="{E28E9B4A-A924-4873-A676-53B856577D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8b041e-22fc-44df-8d49-ec187f6d03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92E625-FCFA-44AC-8B30-D4DF392B955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1C52BDC-0ADE-4814-B417-3A870A78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UGOVOR O OTVARANJU I VOĐENJU</vt:lpstr>
    </vt:vector>
  </TitlesOfParts>
  <Company>Erste Bank</Company>
  <LinksUpToDate>false</LinksUpToDate>
  <CharactersWithSpaces>13949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UGOVOR O OTVARANJU I VOĐENJU</dc:title>
  <dc:creator>Violeta Spasojević</dc:creator>
  <cp:lastModifiedBy>Windows User</cp:lastModifiedBy>
  <cp:revision>13</cp:revision>
  <dcterms:created xsi:type="dcterms:W3CDTF">2017-09-27T13:12:00Z</dcterms:created>
  <dcterms:modified xsi:type="dcterms:W3CDTF">2017-10-17T13:25:00Z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e4ff4be6-4842-4923-8109-51490841c22e</vt:lpwstr>
  </property>
  <property fmtid="{D5CDD505-2E9C-101B-9397-08002B2CF9AE}" pid="3" name="ContentTypeId">
    <vt:lpwstr>0x01010054263953C6BCA4499E557B04690AA3DC</vt:lpwstr>
  </property>
</Properties>
</file>