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F6" w:rsidRDefault="00ED64F6" w:rsidP="00ED64F6">
      <w:pPr>
        <w:jc w:val="both"/>
        <w:rPr>
          <w:rFonts w:ascii="Arial" w:hAnsi="Arial" w:cs="Arial"/>
          <w:lang w:val="ru-RU"/>
        </w:rPr>
      </w:pPr>
      <w:r w:rsidRPr="00ED64F6">
        <w:rPr>
          <w:rFonts w:ascii="Arial" w:hAnsi="Arial" w:cs="Arial"/>
          <w:lang w:val="ru-RU"/>
        </w:rPr>
        <w:t xml:space="preserve">ИНФОРМАЦИЈА СОГЛАСНО ЧЛ. 388-Б ОД ЗАКОНОТ ЗА ТРГОВСКИ ДРУШТВА </w:t>
      </w:r>
    </w:p>
    <w:p w:rsidR="00ED64F6" w:rsidRDefault="00ED64F6" w:rsidP="00ED64F6">
      <w:pPr>
        <w:jc w:val="both"/>
        <w:rPr>
          <w:rFonts w:ascii="Arial" w:hAnsi="Arial" w:cs="Arial"/>
          <w:lang w:val="ru-RU"/>
        </w:rPr>
      </w:pPr>
    </w:p>
    <w:p w:rsidR="00ED64F6" w:rsidRDefault="00ED64F6" w:rsidP="00ED64F6">
      <w:pPr>
        <w:jc w:val="both"/>
        <w:rPr>
          <w:rFonts w:ascii="Arial" w:hAnsi="Arial" w:cs="Arial"/>
          <w:lang w:val="ru-RU"/>
        </w:rPr>
      </w:pPr>
    </w:p>
    <w:p w:rsidR="00113319" w:rsidRPr="00ED64F6" w:rsidRDefault="00ED64F6" w:rsidP="00ED64F6">
      <w:pPr>
        <w:jc w:val="both"/>
        <w:rPr>
          <w:rFonts w:ascii="Arial" w:hAnsi="Arial" w:cs="Arial"/>
          <w:lang w:val="ru-RU"/>
        </w:rPr>
      </w:pPr>
      <w:r w:rsidRPr="00ED64F6">
        <w:rPr>
          <w:rFonts w:ascii="Arial" w:hAnsi="Arial" w:cs="Arial"/>
          <w:lang w:val="ru-RU"/>
        </w:rPr>
        <w:t>На денот на објавата на Јавниот повик за учество на Собр</w:t>
      </w:r>
      <w:r w:rsidR="00C01A8B">
        <w:rPr>
          <w:rFonts w:ascii="Arial" w:hAnsi="Arial" w:cs="Arial"/>
          <w:lang w:val="ru-RU"/>
        </w:rPr>
        <w:t>анието на акционери на Банката,</w:t>
      </w:r>
      <w:r w:rsidR="00C01A8B">
        <w:rPr>
          <w:rFonts w:ascii="Arial" w:hAnsi="Arial" w:cs="Arial"/>
        </w:rPr>
        <w:t xml:space="preserve"> 01.08</w:t>
      </w:r>
      <w:r>
        <w:rPr>
          <w:rFonts w:ascii="Arial" w:hAnsi="Arial" w:cs="Arial"/>
          <w:lang w:val="ru-RU"/>
        </w:rPr>
        <w:t xml:space="preserve">.2020 </w:t>
      </w:r>
      <w:r w:rsidRPr="00ED64F6">
        <w:rPr>
          <w:rFonts w:ascii="Arial" w:hAnsi="Arial" w:cs="Arial"/>
          <w:lang w:val="ru-RU"/>
        </w:rPr>
        <w:t xml:space="preserve">година, Шпаркасе банка Македонија АД Скопје има издадено вкупно 622.762 обични акции. Една акција има право на еден глас во Собранието на Банката. Вкупниот број на гласачки права кои произлегуваат од акциите со право на глас на </w:t>
      </w:r>
      <w:r w:rsidR="00C01A8B">
        <w:rPr>
          <w:rFonts w:ascii="Arial" w:hAnsi="Arial" w:cs="Arial"/>
          <w:color w:val="000000" w:themeColor="text1"/>
        </w:rPr>
        <w:t>01.08.</w:t>
      </w:r>
      <w:bookmarkStart w:id="0" w:name="_GoBack"/>
      <w:bookmarkEnd w:id="0"/>
      <w:r w:rsidRPr="00613406">
        <w:rPr>
          <w:rFonts w:ascii="Arial" w:hAnsi="Arial" w:cs="Arial"/>
          <w:color w:val="000000" w:themeColor="text1"/>
          <w:lang w:val="ru-RU"/>
        </w:rPr>
        <w:t xml:space="preserve">2020 </w:t>
      </w:r>
      <w:r w:rsidRPr="00ED64F6">
        <w:rPr>
          <w:rFonts w:ascii="Arial" w:hAnsi="Arial" w:cs="Arial"/>
          <w:lang w:val="ru-RU"/>
        </w:rPr>
        <w:t>изнесува 622.762.</w:t>
      </w:r>
    </w:p>
    <w:sectPr w:rsidR="00113319" w:rsidRPr="00ED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F6"/>
    <w:rsid w:val="00113319"/>
    <w:rsid w:val="00613406"/>
    <w:rsid w:val="00C01A8B"/>
    <w:rsid w:val="00DD029E"/>
    <w:rsid w:val="00ED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Trencevska</dc:creator>
  <cp:lastModifiedBy>Trenchevska Tamara</cp:lastModifiedBy>
  <cp:revision>2</cp:revision>
  <dcterms:created xsi:type="dcterms:W3CDTF">2020-09-03T07:35:00Z</dcterms:created>
  <dcterms:modified xsi:type="dcterms:W3CDTF">2020-09-03T07:35:00Z</dcterms:modified>
</cp:coreProperties>
</file>