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BECF" w14:textId="2818D106" w:rsidR="00CE3901" w:rsidRPr="00A82E7F" w:rsidRDefault="000F26DD" w:rsidP="00CE3901">
      <w:pPr>
        <w:pStyle w:val="Nadpis2"/>
        <w:rPr>
          <w:color w:val="000000"/>
          <w:lang w:val="en-US"/>
        </w:rPr>
      </w:pPr>
      <w:r>
        <w:rPr>
          <w:color w:val="000000" w:themeColor="text1"/>
          <w:lang w:val="cs-CZ" w:bidi="cs-CZ"/>
        </w:rPr>
        <w:t>V</w:t>
      </w:r>
      <w:r w:rsidR="00CE3901" w:rsidRPr="009A6C7A">
        <w:rPr>
          <w:color w:val="000000" w:themeColor="text1"/>
          <w:lang w:val="cs-CZ" w:bidi="cs-CZ"/>
        </w:rPr>
        <w:t xml:space="preserve">ýsledky </w:t>
      </w:r>
      <w:r>
        <w:rPr>
          <w:color w:val="000000" w:themeColor="text1"/>
          <w:lang w:val="cs-CZ" w:bidi="cs-CZ"/>
        </w:rPr>
        <w:t>za</w:t>
      </w:r>
      <w:r w:rsidR="00CE3901" w:rsidRPr="009A6C7A">
        <w:rPr>
          <w:color w:val="000000" w:themeColor="text1"/>
          <w:lang w:val="cs-CZ" w:bidi="cs-CZ"/>
        </w:rPr>
        <w:t xml:space="preserve"> rok 2024: Dobré provozní výsledky odrážejí silný růst v oblasti </w:t>
      </w:r>
      <w:r>
        <w:rPr>
          <w:color w:val="000000" w:themeColor="text1"/>
          <w:lang w:val="cs-CZ" w:bidi="cs-CZ"/>
        </w:rPr>
        <w:t xml:space="preserve">klientských </w:t>
      </w:r>
      <w:r w:rsidR="00CE3901" w:rsidRPr="009A6C7A">
        <w:rPr>
          <w:color w:val="000000" w:themeColor="text1"/>
          <w:lang w:val="cs-CZ" w:bidi="cs-CZ"/>
        </w:rPr>
        <w:t>obchod</w:t>
      </w:r>
      <w:r>
        <w:rPr>
          <w:color w:val="000000" w:themeColor="text1"/>
          <w:lang w:val="cs-CZ" w:bidi="cs-CZ"/>
        </w:rPr>
        <w:t>ů</w:t>
      </w:r>
    </w:p>
    <w:p w14:paraId="641A417C" w14:textId="77777777" w:rsidR="00A23F87" w:rsidRPr="00A82E7F" w:rsidRDefault="00A23F87" w:rsidP="00A23F87">
      <w:pPr>
        <w:rPr>
          <w:rFonts w:ascii="Inter" w:hAnsi="Inter"/>
          <w:lang w:val="en-US"/>
        </w:rPr>
      </w:pPr>
    </w:p>
    <w:p w14:paraId="772864E1" w14:textId="1C281240" w:rsidR="00A06D1B" w:rsidRPr="00A82E7F" w:rsidRDefault="00A06D1B" w:rsidP="00A23F87">
      <w:pPr>
        <w:pStyle w:val="Odstavecseseznamem"/>
        <w:numPr>
          <w:ilvl w:val="0"/>
          <w:numId w:val="21"/>
        </w:numPr>
        <w:shd w:val="clear" w:color="auto" w:fill="FFFFFF"/>
        <w:rPr>
          <w:rFonts w:ascii="Inter" w:hAnsi="Inter"/>
          <w:lang w:val="en-US"/>
        </w:rPr>
      </w:pPr>
      <w:r w:rsidRPr="00A82E7F">
        <w:rPr>
          <w:rFonts w:ascii="Inter" w:eastAsia="Inter" w:hAnsi="Inter" w:cs="Inter"/>
          <w:lang w:val="cs-CZ" w:bidi="cs-CZ"/>
        </w:rPr>
        <w:t>Výrazný nárůst klientských úvěrů (+4,9 %) a vkladů (+3,8 %)</w:t>
      </w:r>
    </w:p>
    <w:p w14:paraId="1E8F9B33" w14:textId="332B16E7" w:rsidR="00A23F87" w:rsidRPr="00A82E7F" w:rsidRDefault="007426F1" w:rsidP="00A23F87">
      <w:pPr>
        <w:pStyle w:val="Odstavecseseznamem"/>
        <w:numPr>
          <w:ilvl w:val="0"/>
          <w:numId w:val="21"/>
        </w:numPr>
        <w:shd w:val="clear" w:color="auto" w:fill="FFFFFF"/>
        <w:rPr>
          <w:rFonts w:ascii="Inter" w:hAnsi="Inter"/>
          <w:lang w:val="en-US"/>
        </w:rPr>
      </w:pPr>
      <w:r w:rsidRPr="00A82E7F">
        <w:rPr>
          <w:rFonts w:ascii="Inter" w:eastAsia="Inter" w:hAnsi="Inter" w:cs="Inter"/>
          <w:lang w:val="cs-CZ" w:bidi="cs-CZ"/>
        </w:rPr>
        <w:t>Podíl rizikových úvěrů je v souladu s očekáváními na úrovni 2,6 %.</w:t>
      </w:r>
    </w:p>
    <w:p w14:paraId="0641C820" w14:textId="5573DC7B" w:rsidR="00A23F87" w:rsidRPr="00A82E7F" w:rsidRDefault="009D01C0" w:rsidP="00A23F87">
      <w:pPr>
        <w:pStyle w:val="Odstavecseseznamem"/>
        <w:numPr>
          <w:ilvl w:val="0"/>
          <w:numId w:val="21"/>
        </w:numPr>
        <w:shd w:val="clear" w:color="auto" w:fill="FFFFFF"/>
        <w:rPr>
          <w:rFonts w:ascii="Inter" w:hAnsi="Inter"/>
          <w:lang w:val="en-US"/>
        </w:rPr>
      </w:pPr>
      <w:r w:rsidRPr="00A82E7F">
        <w:rPr>
          <w:rFonts w:ascii="Inter" w:eastAsia="Inter" w:hAnsi="Inter" w:cs="Inter"/>
          <w:lang w:val="cs-CZ" w:bidi="cs-CZ"/>
        </w:rPr>
        <w:t>Bankovní platforma George má již 10,8 milionu uživatelů</w:t>
      </w:r>
    </w:p>
    <w:p w14:paraId="24A729E0" w14:textId="77777777" w:rsidR="00A23F87" w:rsidRPr="00A82E7F" w:rsidRDefault="00A23F87" w:rsidP="00A23F87">
      <w:pPr>
        <w:rPr>
          <w:rFonts w:ascii="Inter" w:hAnsi="Inter"/>
          <w:lang w:val="en-US"/>
        </w:rPr>
      </w:pPr>
    </w:p>
    <w:p w14:paraId="3BFE3D55" w14:textId="47470361" w:rsidR="00A23F87" w:rsidRPr="00E02C3F" w:rsidRDefault="00F4655D" w:rsidP="00A23F87">
      <w:pPr>
        <w:spacing w:line="280" w:lineRule="exact"/>
        <w:rPr>
          <w:rFonts w:ascii="Inter" w:hAnsi="Inter"/>
          <w:b/>
          <w:lang w:val="cs-CZ"/>
        </w:rPr>
      </w:pPr>
      <w:r>
        <w:rPr>
          <w:rFonts w:ascii="Inter" w:eastAsia="Inter" w:hAnsi="Inter" w:cs="Inter"/>
          <w:b/>
          <w:lang w:val="cs-CZ" w:bidi="cs-CZ"/>
        </w:rPr>
        <w:t>Erste Group Bank AG dosáhla v roce 2024 provozního výsledku ve výši 5,9 miliardy eur (+6,6 %) díky silnému růstu v oblasti obchodu s klienty.</w:t>
      </w:r>
      <w:r w:rsidR="00E02C3F">
        <w:rPr>
          <w:rFonts w:ascii="Inter" w:eastAsia="Inter" w:hAnsi="Inter" w:cs="Inter"/>
          <w:b/>
          <w:lang w:val="cs-CZ" w:bidi="cs-CZ"/>
        </w:rPr>
        <w:t xml:space="preserve"> </w:t>
      </w:r>
      <w:r>
        <w:rPr>
          <w:rFonts w:ascii="Inter" w:eastAsia="Inter" w:hAnsi="Inter" w:cs="Inter"/>
          <w:b/>
          <w:lang w:val="cs-CZ" w:bidi="cs-CZ"/>
        </w:rPr>
        <w:t>Objem klientských úvěrů výrazně vzrostl na 218,1 miliardy eur (+4,9 %), přičemž dynamika růstu byla mírně vyšší ve střední a východní Evropě (SVE). Po poněkud slabší míře poptávky v první polovině roku vzrostl ve čtvrtém čtvrtletí zájem o úvěry. Také vklady vzrostly na 241,7 miliardy eur (+3,8 %). Podíl rizikových úvěrů dle očekávání vzrostl z 2,3 % na 2,6 %. To bylo způsobeno především tím, že v Rakousku nedošlo k makroekonomickému oživení, protože kvalita aktiv v zemích střední a východní Evropy zůstala na velmi dobré úrovni. Sazba daně se meziročně zvýšila přibližně o 3 procentní body na 21,1 %. Celkově Erste Group dosáhla čistého zisku 3,1 miliardy eur (+4,3 %). Erste Group je i nadále silně kapitalizovaná. Její poměr vlastního kapitálu na bázi Tier 1 (CET1) ke konci roku 2024 ve výši 15,1 % již zahrnuje návrh dividendy za účetní rok 2024 a program potenciálního zpětného odkupu akcií.</w:t>
      </w:r>
    </w:p>
    <w:p w14:paraId="2383C03F" w14:textId="77777777" w:rsidR="00711D5D" w:rsidRPr="00E02C3F" w:rsidRDefault="00711D5D" w:rsidP="00A23F87">
      <w:pPr>
        <w:rPr>
          <w:rFonts w:ascii="Inter" w:hAnsi="Inter"/>
          <w:color w:val="FFFFFF" w:themeColor="background1"/>
          <w:lang w:val="cs-CZ"/>
        </w:rPr>
      </w:pPr>
    </w:p>
    <w:p w14:paraId="1072E69D" w14:textId="27BF4E93" w:rsidR="00C71EFA" w:rsidRPr="00E02C3F" w:rsidRDefault="00C71EFA" w:rsidP="00C71EFA">
      <w:pPr>
        <w:rPr>
          <w:rFonts w:ascii="Inter" w:hAnsi="Inter"/>
          <w:lang w:val="cs-CZ"/>
        </w:rPr>
      </w:pPr>
      <w:r w:rsidRPr="00C71EFA">
        <w:rPr>
          <w:rFonts w:ascii="Inter" w:eastAsia="Inter" w:hAnsi="Inter" w:cs="Inter"/>
          <w:i/>
          <w:lang w:val="cs-CZ" w:bidi="cs-CZ"/>
        </w:rPr>
        <w:t>"Naše výsledky ukazují, že jsme aktivní v růstovém regionu Evropy, protože dvě třetiny našich zisků pocházejí z našich bank ve střední a východní Evropě. Snaha o prosperitu zde zůstává i přes silnou konvergenci v posledních 20 letech nepřerušena. Tato oblast také skýtá budoucí potenciál. Vzhledem k velkým geopolitickým změnám se Evropa musí semknout,"</w:t>
      </w:r>
      <w:r w:rsidRPr="00C71EFA">
        <w:rPr>
          <w:rFonts w:ascii="Inter" w:eastAsia="Inter" w:hAnsi="Inter" w:cs="Inter"/>
          <w:lang w:val="cs-CZ" w:bidi="cs-CZ"/>
        </w:rPr>
        <w:t xml:space="preserve"> říká </w:t>
      </w:r>
      <w:r w:rsidRPr="00C71EFA">
        <w:rPr>
          <w:rFonts w:ascii="Inter" w:eastAsia="Inter" w:hAnsi="Inter" w:cs="Inter"/>
          <w:b/>
          <w:lang w:val="cs-CZ" w:bidi="cs-CZ"/>
        </w:rPr>
        <w:t>Peter Bosek</w:t>
      </w:r>
      <w:r w:rsidRPr="00C71EFA">
        <w:rPr>
          <w:rFonts w:ascii="Inter" w:eastAsia="Inter" w:hAnsi="Inter" w:cs="Inter"/>
          <w:lang w:val="cs-CZ" w:bidi="cs-CZ"/>
        </w:rPr>
        <w:t>, generální ředitel Erste Group.</w:t>
      </w:r>
    </w:p>
    <w:p w14:paraId="14B0E505" w14:textId="77777777" w:rsidR="00450A76" w:rsidRPr="00E02C3F" w:rsidRDefault="00450A76" w:rsidP="00C71EFA">
      <w:pPr>
        <w:rPr>
          <w:rFonts w:ascii="Inter" w:hAnsi="Inter"/>
          <w:lang w:val="cs-CZ"/>
        </w:rPr>
      </w:pPr>
    </w:p>
    <w:p w14:paraId="1F54070A" w14:textId="77777777" w:rsidR="00450A76" w:rsidRPr="00E02C3F" w:rsidRDefault="00450A76" w:rsidP="00450A76">
      <w:pPr>
        <w:rPr>
          <w:rFonts w:ascii="Inter" w:hAnsi="Inter"/>
          <w:lang w:val="cs-CZ"/>
        </w:rPr>
      </w:pPr>
      <w:r w:rsidRPr="00450A76">
        <w:rPr>
          <w:rFonts w:ascii="Inter" w:eastAsia="Inter" w:hAnsi="Inter" w:cs="Inter"/>
          <w:i/>
          <w:lang w:val="cs-CZ" w:bidi="cs-CZ"/>
        </w:rPr>
        <w:t>"V loňském roce jsme pokračovali v silném růstu v oblasti obchodu s klienty a dosáhli jsme zde dobrého výsledku. Díky obezřetnému a diverzifikovanému poskytování úvěrů máme náklady na riziko pod kontrolou a naše kapitálová pozice zůstává silná. Snížení úrokových sazeb podporuje investice domácností i podniků. Tento trend se odráží i v nárůstu objemu našich úvěrů ve druhé polovině roku,"</w:t>
      </w:r>
      <w:r w:rsidRPr="00450A76">
        <w:rPr>
          <w:rFonts w:ascii="Inter" w:eastAsia="Inter" w:hAnsi="Inter" w:cs="Inter"/>
          <w:lang w:val="cs-CZ" w:bidi="cs-CZ"/>
        </w:rPr>
        <w:t xml:space="preserve"> říká </w:t>
      </w:r>
      <w:r w:rsidRPr="00450A76">
        <w:rPr>
          <w:rFonts w:ascii="Inter" w:eastAsia="Inter" w:hAnsi="Inter" w:cs="Inter"/>
          <w:b/>
          <w:lang w:val="cs-CZ" w:bidi="cs-CZ"/>
        </w:rPr>
        <w:t>Stefan Dörfler</w:t>
      </w:r>
      <w:r w:rsidRPr="00450A76">
        <w:rPr>
          <w:rFonts w:ascii="Inter" w:eastAsia="Inter" w:hAnsi="Inter" w:cs="Inter"/>
          <w:lang w:val="cs-CZ" w:bidi="cs-CZ"/>
        </w:rPr>
        <w:t>, finanční ředitel Erste Group.</w:t>
      </w:r>
    </w:p>
    <w:p w14:paraId="242792AB" w14:textId="77777777" w:rsidR="00450A76" w:rsidRPr="00E02C3F" w:rsidRDefault="00450A76" w:rsidP="00C71EFA">
      <w:pPr>
        <w:rPr>
          <w:rFonts w:ascii="Inter" w:hAnsi="Inter"/>
          <w:lang w:val="cs-CZ"/>
        </w:rPr>
      </w:pPr>
    </w:p>
    <w:p w14:paraId="452B818B" w14:textId="77777777" w:rsidR="001D6A56" w:rsidRPr="00E02C3F" w:rsidRDefault="001D6A56" w:rsidP="00C71EFA">
      <w:pPr>
        <w:rPr>
          <w:rFonts w:ascii="Inter" w:hAnsi="Inter"/>
          <w:lang w:val="cs-CZ"/>
        </w:rPr>
      </w:pPr>
    </w:p>
    <w:p w14:paraId="448599D5" w14:textId="748DC9C7" w:rsidR="00384DB5" w:rsidRPr="00E02C3F" w:rsidRDefault="00384DB5">
      <w:pPr>
        <w:spacing w:line="240" w:lineRule="auto"/>
        <w:rPr>
          <w:rFonts w:ascii="Inter" w:hAnsi="Inter"/>
          <w:lang w:val="cs-CZ"/>
        </w:rPr>
      </w:pPr>
    </w:p>
    <w:p w14:paraId="3C47B159" w14:textId="0B2847B6" w:rsidR="003B4C4C" w:rsidRPr="00E02C3F" w:rsidRDefault="003B4C4C" w:rsidP="003B4C4C">
      <w:pPr>
        <w:rPr>
          <w:rFonts w:ascii="Inter" w:hAnsi="Inter"/>
          <w:i/>
          <w:iCs/>
          <w:sz w:val="16"/>
          <w:szCs w:val="16"/>
          <w:lang w:val="cs-CZ"/>
        </w:rPr>
      </w:pPr>
      <w:r w:rsidRPr="00291F87">
        <w:rPr>
          <w:rFonts w:ascii="Inter" w:eastAsia="Inter" w:hAnsi="Inter" w:cs="Inter"/>
          <w:i/>
          <w:sz w:val="16"/>
          <w:szCs w:val="16"/>
          <w:lang w:val="cs-CZ" w:bidi="cs-CZ"/>
        </w:rPr>
        <w:t>Finanční výsledky od ledna do prosince 2024 jsou porovnávány s výsledky za stejné období roku 2023 a rozvahové položky k 31. prosinci 2024 se stavem k 31. prosinci 2023.</w:t>
      </w:r>
    </w:p>
    <w:p w14:paraId="626CBF7F" w14:textId="77777777" w:rsidR="00A23F87" w:rsidRPr="00E02C3F" w:rsidRDefault="00A23F87" w:rsidP="00A23F87">
      <w:pPr>
        <w:pStyle w:val="Bezmezer"/>
        <w:spacing w:line="280" w:lineRule="exact"/>
        <w:rPr>
          <w:rFonts w:ascii="Inter" w:hAnsi="Inter"/>
          <w:sz w:val="20"/>
          <w:szCs w:val="20"/>
          <w:lang w:val="cs-CZ"/>
        </w:rPr>
      </w:pPr>
    </w:p>
    <w:p w14:paraId="00FB66B3" w14:textId="39A6157C" w:rsidR="00A23F87" w:rsidRPr="00E02C3F" w:rsidRDefault="00544F44" w:rsidP="00A23F87">
      <w:pPr>
        <w:pStyle w:val="Nadpis4"/>
        <w:rPr>
          <w:rFonts w:ascii="Inter" w:hAnsi="Inter"/>
          <w:color w:val="auto"/>
          <w:lang w:val="cs-CZ"/>
        </w:rPr>
      </w:pPr>
      <w:r>
        <w:rPr>
          <w:rFonts w:ascii="Inter" w:eastAsia="Inter" w:hAnsi="Inter" w:cs="Inter"/>
          <w:color w:val="auto"/>
          <w:lang w:val="cs-CZ" w:bidi="cs-CZ"/>
        </w:rPr>
        <w:t>Čistý úrokový výnos vzrostl o 4,2 % díky vyššímu objemu úvěrů</w:t>
      </w:r>
    </w:p>
    <w:p w14:paraId="7DBAC1C3" w14:textId="77777777" w:rsidR="001142AA" w:rsidRPr="00E02C3F" w:rsidRDefault="000C1AFC" w:rsidP="000C1AFC">
      <w:pPr>
        <w:suppressAutoHyphens/>
        <w:spacing w:line="280" w:lineRule="exact"/>
        <w:rPr>
          <w:rFonts w:ascii="Inter" w:hAnsi="Inter"/>
          <w:lang w:val="cs-CZ"/>
        </w:rPr>
      </w:pPr>
      <w:bookmarkStart w:id="0" w:name="_Hlk189164546"/>
      <w:bookmarkStart w:id="1" w:name="_Hlk45893200"/>
      <w:r w:rsidRPr="00C165CC">
        <w:rPr>
          <w:rFonts w:ascii="Inter" w:eastAsia="Inter" w:hAnsi="Inter" w:cs="Inter"/>
          <w:lang w:val="cs-CZ" w:bidi="cs-CZ"/>
        </w:rPr>
        <w:t>Díky většímu objemu úvěrů a nižším úrokovým nákladům vzrostl</w:t>
      </w:r>
      <w:r w:rsidRPr="00C165CC">
        <w:rPr>
          <w:rFonts w:ascii="Inter" w:eastAsia="Inter" w:hAnsi="Inter" w:cs="Inter"/>
          <w:b/>
          <w:lang w:val="cs-CZ" w:bidi="cs-CZ"/>
        </w:rPr>
        <w:t xml:space="preserve"> čistý úrokový výnos</w:t>
      </w:r>
      <w:r w:rsidRPr="00C165CC">
        <w:rPr>
          <w:rFonts w:ascii="Inter" w:eastAsia="Inter" w:hAnsi="Inter" w:cs="Inter"/>
          <w:lang w:val="cs-CZ" w:bidi="cs-CZ"/>
        </w:rPr>
        <w:t xml:space="preserve"> na 7 528 milionů EUR (+4,2 %; 7 228 milionů EUR), přičemž růst hlásí všechny klíčové trhy kromě Rakouska. </w:t>
      </w:r>
      <w:r w:rsidRPr="00C165CC">
        <w:rPr>
          <w:rFonts w:ascii="Inter" w:eastAsia="Inter" w:hAnsi="Inter" w:cs="Inter"/>
          <w:b/>
          <w:lang w:val="cs-CZ" w:bidi="cs-CZ"/>
        </w:rPr>
        <w:t>Čistý výnos z poplatků a provizí</w:t>
      </w:r>
      <w:r w:rsidRPr="00C165CC">
        <w:rPr>
          <w:rFonts w:ascii="Inter" w:eastAsia="Inter" w:hAnsi="Inter" w:cs="Inter"/>
          <w:lang w:val="cs-CZ" w:bidi="cs-CZ"/>
        </w:rPr>
        <w:t xml:space="preserve"> vzrostl na 2 938 milionů EUR (+11,3 %; 2 640 milionů EUR). Růst hlásí všechny klíčové trhy, a to zejména v oblasti platebních služeb a správy aktiv. </w:t>
      </w:r>
      <w:r w:rsidRPr="00C165CC">
        <w:rPr>
          <w:rFonts w:ascii="Inter" w:eastAsia="Inter" w:hAnsi="Inter" w:cs="Inter"/>
          <w:b/>
          <w:lang w:val="cs-CZ" w:bidi="cs-CZ"/>
        </w:rPr>
        <w:t>Čistý výsledek obchodování</w:t>
      </w:r>
      <w:r w:rsidRPr="00C165CC">
        <w:rPr>
          <w:rFonts w:ascii="Inter" w:eastAsia="Inter" w:hAnsi="Inter" w:cs="Inter"/>
          <w:lang w:val="cs-CZ" w:bidi="cs-CZ"/>
        </w:rPr>
        <w:t xml:space="preserve"> klesl na 519 milionů EUR (754 milionů EUR); položka </w:t>
      </w:r>
      <w:r w:rsidRPr="00C165CC">
        <w:rPr>
          <w:rFonts w:ascii="Inter" w:eastAsia="Inter" w:hAnsi="Inter" w:cs="Inter"/>
          <w:b/>
          <w:lang w:val="cs-CZ" w:bidi="cs-CZ"/>
        </w:rPr>
        <w:t xml:space="preserve">zisky/ztráty z finančních nástrojů vykazovaných v reálné hodnotě do zisku nebo ztráty se </w:t>
      </w:r>
      <w:r w:rsidRPr="00C165CC">
        <w:rPr>
          <w:rFonts w:ascii="Inter" w:eastAsia="Inter" w:hAnsi="Inter" w:cs="Inter"/>
          <w:lang w:val="cs-CZ" w:bidi="cs-CZ"/>
        </w:rPr>
        <w:t xml:space="preserve">zlepšila na -82 milionů EUR (-306 milionů EUR). Vývoj těchto dvou položek způsobily </w:t>
      </w:r>
      <w:r w:rsidRPr="00C165CC">
        <w:rPr>
          <w:rFonts w:ascii="Inter" w:eastAsia="Inter" w:hAnsi="Inter" w:cs="Inter"/>
          <w:lang w:val="cs-CZ" w:bidi="cs-CZ"/>
        </w:rPr>
        <w:lastRenderedPageBreak/>
        <w:t xml:space="preserve">především dopady ocenění. </w:t>
      </w:r>
      <w:r w:rsidRPr="00C165CC">
        <w:rPr>
          <w:rFonts w:ascii="Inter" w:eastAsia="Inter" w:hAnsi="Inter" w:cs="Inter"/>
          <w:b/>
          <w:lang w:val="cs-CZ" w:bidi="cs-CZ"/>
        </w:rPr>
        <w:t>Provozní výnosy</w:t>
      </w:r>
      <w:r w:rsidRPr="00C165CC">
        <w:rPr>
          <w:rFonts w:ascii="Inter" w:eastAsia="Inter" w:hAnsi="Inter" w:cs="Inter"/>
          <w:lang w:val="cs-CZ" w:bidi="cs-CZ"/>
        </w:rPr>
        <w:t xml:space="preserve"> vzrostly na 11 178 milionů EUR (+5,9 %; 10 552 milionů EUR).</w:t>
      </w:r>
    </w:p>
    <w:p w14:paraId="3E1352F6" w14:textId="77777777" w:rsidR="004F3D91" w:rsidRPr="00E02C3F" w:rsidRDefault="004F3D91" w:rsidP="000C1AFC">
      <w:pPr>
        <w:suppressAutoHyphens/>
        <w:spacing w:line="280" w:lineRule="exact"/>
        <w:rPr>
          <w:rFonts w:ascii="Inter" w:hAnsi="Inter"/>
          <w:lang w:val="cs-CZ"/>
        </w:rPr>
      </w:pPr>
    </w:p>
    <w:p w14:paraId="25BD9883" w14:textId="3F2C1306" w:rsidR="00035DF7" w:rsidRPr="00E02C3F" w:rsidRDefault="00033DCD" w:rsidP="00035DF7">
      <w:pPr>
        <w:pStyle w:val="Nadpis4"/>
        <w:rPr>
          <w:rFonts w:ascii="Inter" w:hAnsi="Inter"/>
          <w:color w:val="auto"/>
          <w:lang w:val="cs-CZ"/>
        </w:rPr>
      </w:pPr>
      <w:r>
        <w:rPr>
          <w:rFonts w:ascii="Inter" w:eastAsia="Inter" w:hAnsi="Inter" w:cs="Inter"/>
          <w:color w:val="auto"/>
          <w:lang w:val="cs-CZ" w:bidi="cs-CZ"/>
        </w:rPr>
        <w:t>Poměr nákladů k výnosům se zlepšil na 47,2 %</w:t>
      </w:r>
    </w:p>
    <w:p w14:paraId="3565E6C6" w14:textId="30CCDBA7" w:rsidR="000C1AFC" w:rsidRPr="00E02C3F" w:rsidRDefault="000C1AFC" w:rsidP="000C1AFC">
      <w:pPr>
        <w:suppressAutoHyphens/>
        <w:spacing w:line="280" w:lineRule="exact"/>
        <w:rPr>
          <w:rFonts w:ascii="Inter" w:hAnsi="Inter"/>
          <w:lang w:val="cs-CZ"/>
        </w:rPr>
      </w:pPr>
      <w:r w:rsidRPr="00C165CC">
        <w:rPr>
          <w:rFonts w:ascii="Inter" w:eastAsia="Inter" w:hAnsi="Inter" w:cs="Inter"/>
          <w:b/>
          <w:lang w:val="cs-CZ" w:bidi="cs-CZ"/>
        </w:rPr>
        <w:t>Všeobecné administrativní náklady</w:t>
      </w:r>
      <w:r w:rsidRPr="00C165CC">
        <w:rPr>
          <w:rFonts w:ascii="Inter" w:eastAsia="Inter" w:hAnsi="Inter" w:cs="Inter"/>
          <w:lang w:val="cs-CZ" w:bidi="cs-CZ"/>
        </w:rPr>
        <w:t xml:space="preserve"> vzrostly na 5 279 milionů EUR (+5,2 %; 5 020 milionů EUR). V důsledku navýšení mezd vzrostly náklady na zaměstnance na 3 202 milionů EUR (+7,1 %; 2 991 milionů EUR). Ostatní administrativní náklady byly vyšší a dosáhly 1 529 milionů EUR (+4,1 %; 1 468 milionů EUR), což bylo způsobeno zejména vyššími náklady na IT ve výši 622 milionů EUR (549 milionů EUR). Příspěvky do systémů pojištění vkladů zahrnutých v dalších administrativních nákladech klesly na 72 milionů EUR (114 milionů EUR), zejména v Rakousku. Amortizace a odpisy dosáhly 547 milionů EUR (-2,2 %; 560 milionů EUR). Výrazný nárůst </w:t>
      </w:r>
      <w:r w:rsidRPr="00C165CC">
        <w:rPr>
          <w:rFonts w:ascii="Inter" w:eastAsia="Inter" w:hAnsi="Inter" w:cs="Inter"/>
          <w:b/>
          <w:lang w:val="cs-CZ" w:bidi="cs-CZ"/>
        </w:rPr>
        <w:t>provozního výsledku</w:t>
      </w:r>
      <w:r w:rsidRPr="00C165CC">
        <w:rPr>
          <w:rFonts w:ascii="Inter" w:eastAsia="Inter" w:hAnsi="Inter" w:cs="Inter"/>
          <w:lang w:val="cs-CZ" w:bidi="cs-CZ"/>
        </w:rPr>
        <w:t xml:space="preserve"> na 5 900 milionů EUR (+6,6 %; 5 532 milionů EUR) byl rovným dílem způsoben nárůstem čistých úrokových výnosů a čistých výnosů z poplatků a provizí. </w:t>
      </w:r>
      <w:r w:rsidRPr="00C165CC">
        <w:rPr>
          <w:rFonts w:ascii="Inter" w:eastAsia="Inter" w:hAnsi="Inter" w:cs="Inter"/>
          <w:b/>
          <w:lang w:val="cs-CZ" w:bidi="cs-CZ"/>
        </w:rPr>
        <w:t>Poměr nákladů k výnosům</w:t>
      </w:r>
      <w:r w:rsidRPr="00C165CC">
        <w:rPr>
          <w:rFonts w:ascii="Inter" w:eastAsia="Inter" w:hAnsi="Inter" w:cs="Inter"/>
          <w:lang w:val="cs-CZ" w:bidi="cs-CZ"/>
        </w:rPr>
        <w:t xml:space="preserve"> se zlepšil na 47,2 % (47,6 %).</w:t>
      </w:r>
    </w:p>
    <w:bookmarkEnd w:id="0"/>
    <w:p w14:paraId="215313EC" w14:textId="15680277" w:rsidR="000C1AFC" w:rsidRPr="00E02C3F" w:rsidRDefault="000C1AFC" w:rsidP="000C1AFC">
      <w:pPr>
        <w:suppressAutoHyphens/>
        <w:spacing w:line="280" w:lineRule="exact"/>
        <w:rPr>
          <w:rFonts w:ascii="Inter" w:hAnsi="Inter"/>
          <w:lang w:val="cs-CZ"/>
        </w:rPr>
      </w:pPr>
    </w:p>
    <w:p w14:paraId="29A4C25B" w14:textId="2077813B" w:rsidR="004A0611" w:rsidRPr="00E02C3F" w:rsidRDefault="004A0611" w:rsidP="004A0611">
      <w:pPr>
        <w:pStyle w:val="Nadpis4"/>
        <w:rPr>
          <w:rFonts w:ascii="Inter" w:hAnsi="Inter"/>
          <w:color w:val="auto"/>
          <w:lang w:val="cs-CZ"/>
        </w:rPr>
      </w:pPr>
      <w:r>
        <w:rPr>
          <w:rFonts w:ascii="Inter" w:eastAsia="Inter" w:hAnsi="Inter" w:cs="Inter"/>
          <w:color w:val="auto"/>
          <w:lang w:val="cs-CZ" w:bidi="cs-CZ"/>
        </w:rPr>
        <w:t>Mírné zhoršení podílu rizikových úvěrů na 2,6 %</w:t>
      </w:r>
    </w:p>
    <w:p w14:paraId="0B2FFDFC" w14:textId="3A1C296D" w:rsidR="000C1AFC" w:rsidRPr="00E02C3F" w:rsidRDefault="000C1AFC" w:rsidP="000C1AFC">
      <w:pPr>
        <w:suppressAutoHyphens/>
        <w:spacing w:line="280" w:lineRule="exact"/>
        <w:rPr>
          <w:rFonts w:ascii="Inter" w:hAnsi="Inter"/>
          <w:lang w:val="cs-CZ"/>
        </w:rPr>
      </w:pPr>
      <w:r w:rsidRPr="00C165CC">
        <w:rPr>
          <w:rFonts w:ascii="Inter" w:eastAsia="Inter" w:hAnsi="Inter" w:cs="Inter"/>
          <w:b/>
          <w:lang w:val="cs-CZ" w:bidi="cs-CZ"/>
        </w:rPr>
        <w:t>Ztráta ze znehodnocení finančních nástrojů</w:t>
      </w:r>
      <w:r w:rsidRPr="00C165CC">
        <w:rPr>
          <w:rFonts w:ascii="Inter" w:eastAsia="Inter" w:hAnsi="Inter" w:cs="Inter"/>
          <w:lang w:val="cs-CZ" w:bidi="cs-CZ"/>
        </w:rPr>
        <w:t xml:space="preserve"> (náklady na riziko) dosáhla -397 milionů EUR, tj. 18 bazických bodů průměrných hrubých klientských úvěrů (128 milionů EUR, tj. 6 bazických bodů). Alokace na rezervy na úvěry a jiné pohledávky byly zaúčtovány především v Rakousku. Pozitivní dopad mělo úspěšné vymožení již odepsaných úvěrů, které bylo nejvýraznější v Rakousku. </w:t>
      </w:r>
      <w:r w:rsidRPr="00C165CC">
        <w:rPr>
          <w:rFonts w:ascii="Inter" w:eastAsia="Inter" w:hAnsi="Inter" w:cs="Inter"/>
          <w:b/>
          <w:lang w:val="cs-CZ" w:bidi="cs-CZ"/>
        </w:rPr>
        <w:t>Podíl rizikových úvěrů</w:t>
      </w:r>
      <w:r w:rsidRPr="00C165CC">
        <w:rPr>
          <w:rFonts w:ascii="Inter" w:eastAsia="Inter" w:hAnsi="Inter" w:cs="Inter"/>
          <w:lang w:val="cs-CZ" w:bidi="cs-CZ"/>
        </w:rPr>
        <w:t xml:space="preserve"> na základě hrubých klientských úvěrů se mírně zhoršil na 2,6 % (2,3 %). </w:t>
      </w:r>
      <w:r w:rsidRPr="00C165CC">
        <w:rPr>
          <w:rFonts w:ascii="Inter" w:eastAsia="Inter" w:hAnsi="Inter" w:cs="Inter"/>
          <w:b/>
          <w:lang w:val="cs-CZ" w:bidi="cs-CZ"/>
        </w:rPr>
        <w:t xml:space="preserve">Podíl krytí rizikových úvěrů </w:t>
      </w:r>
      <w:r w:rsidRPr="00C165CC">
        <w:rPr>
          <w:rFonts w:ascii="Inter" w:eastAsia="Inter" w:hAnsi="Inter" w:cs="Inter"/>
          <w:lang w:val="cs-CZ" w:bidi="cs-CZ"/>
        </w:rPr>
        <w:t>(bez zajištění) klesl na 72,5 % (85,1 %).</w:t>
      </w:r>
    </w:p>
    <w:p w14:paraId="4B2F5755" w14:textId="77777777" w:rsidR="000C1AFC" w:rsidRPr="00E02C3F" w:rsidRDefault="000C1AFC" w:rsidP="000C1AFC">
      <w:pPr>
        <w:spacing w:line="280" w:lineRule="exact"/>
        <w:rPr>
          <w:rFonts w:ascii="Inter" w:hAnsi="Inter"/>
          <w:highlight w:val="yellow"/>
          <w:lang w:val="cs-CZ"/>
        </w:rPr>
      </w:pPr>
    </w:p>
    <w:bookmarkEnd w:id="1"/>
    <w:p w14:paraId="09B799CC" w14:textId="6C623BFF" w:rsidR="00AC2975" w:rsidRPr="00E02C3F" w:rsidRDefault="00D93A7F" w:rsidP="00AC2975">
      <w:pPr>
        <w:pStyle w:val="Nadpis4"/>
        <w:rPr>
          <w:rFonts w:ascii="Inter" w:hAnsi="Inter"/>
          <w:color w:val="auto"/>
          <w:lang w:val="cs-CZ"/>
        </w:rPr>
      </w:pPr>
      <w:r>
        <w:rPr>
          <w:rFonts w:ascii="Inter" w:eastAsia="Inter" w:hAnsi="Inter" w:cs="Inter"/>
          <w:color w:val="auto"/>
          <w:lang w:val="cs-CZ" w:bidi="cs-CZ"/>
        </w:rPr>
        <w:t>Zvýšení čistého zisku odráží lepší provozní výsledek</w:t>
      </w:r>
    </w:p>
    <w:p w14:paraId="723626DA" w14:textId="77777777" w:rsidR="000C1AFC" w:rsidRPr="00E02C3F" w:rsidRDefault="000C1AFC" w:rsidP="000C1AFC">
      <w:pPr>
        <w:suppressAutoHyphens/>
        <w:spacing w:line="280" w:lineRule="exact"/>
        <w:rPr>
          <w:rFonts w:ascii="Inter" w:hAnsi="Inter"/>
          <w:lang w:val="cs-CZ"/>
        </w:rPr>
      </w:pPr>
      <w:r w:rsidRPr="00C165CC">
        <w:rPr>
          <w:rFonts w:ascii="Inter" w:eastAsia="Inter" w:hAnsi="Inter" w:cs="Inter"/>
          <w:b/>
          <w:lang w:val="cs-CZ" w:bidi="cs-CZ"/>
        </w:rPr>
        <w:t>Ostatní provozní výsledek</w:t>
      </w:r>
      <w:r w:rsidRPr="00C165CC">
        <w:rPr>
          <w:rFonts w:ascii="Inter" w:eastAsia="Inter" w:hAnsi="Inter" w:cs="Inter"/>
          <w:lang w:val="cs-CZ" w:bidi="cs-CZ"/>
        </w:rPr>
        <w:t xml:space="preserve"> dosáhl -414 milionů EUR (-468 milionů EUR). Tento výsledek zahrnuje alokaci ve výši 102 milionů EUR na rezervu týkající se mezibankovního osvobození podle rakouského zákona o DPH. Jelikož v roce 2024 nebyly v eurozóně vybírány žádné pravidelné roční příspěvky, došlo k výraznému poklesu nákladů na roční příspěvky do rezolučních fondů na úroveň 28 milionů EUR (113 milionů EUR). Bankovní daně byly hrazeny na čtyřech hlavních trzích. V ostatních provozních výsledcích se již odráží bankovní daně ve výši 245 miliony EUR (183 milionů EUR), z čehož 168 milionů EUR (137 milionů EUR) připadá na Maďarsko. V Rakousku činila bankovní daň 40 milionů EUR (46 milionů EUR); v Rumunsku, kde byla nově zavedena v roce 2024 pak činila 37 milionů EUR. Bankovní daň na Slovensku ve výši 103 milionů EUR je zaúčtována v položce daně z příjmu.</w:t>
      </w:r>
    </w:p>
    <w:p w14:paraId="227D6445" w14:textId="77777777" w:rsidR="000C1AFC" w:rsidRPr="00E02C3F" w:rsidRDefault="000C1AFC" w:rsidP="000C1AFC">
      <w:pPr>
        <w:suppressAutoHyphens/>
        <w:spacing w:line="280" w:lineRule="exact"/>
        <w:rPr>
          <w:rFonts w:ascii="Inter" w:hAnsi="Inter"/>
          <w:lang w:val="cs-CZ"/>
        </w:rPr>
      </w:pPr>
    </w:p>
    <w:p w14:paraId="3F7C7446" w14:textId="77777777" w:rsidR="000C1AFC" w:rsidRPr="00E02C3F" w:rsidRDefault="000C1AFC" w:rsidP="000C1AFC">
      <w:pPr>
        <w:suppressAutoHyphens/>
        <w:spacing w:line="280" w:lineRule="exact"/>
        <w:rPr>
          <w:rFonts w:ascii="Inter" w:hAnsi="Inter"/>
          <w:lang w:val="cs-CZ"/>
        </w:rPr>
      </w:pPr>
      <w:r w:rsidRPr="00C165CC">
        <w:rPr>
          <w:rFonts w:ascii="Inter" w:eastAsia="Inter" w:hAnsi="Inter" w:cs="Inter"/>
          <w:b/>
          <w:lang w:val="cs-CZ" w:bidi="cs-CZ"/>
        </w:rPr>
        <w:t>Daň z příjmu</w:t>
      </w:r>
      <w:r w:rsidRPr="00C165CC">
        <w:rPr>
          <w:rFonts w:ascii="Inter" w:eastAsia="Inter" w:hAnsi="Inter" w:cs="Inter"/>
          <w:lang w:val="cs-CZ" w:bidi="cs-CZ"/>
        </w:rPr>
        <w:t xml:space="preserve"> činila 1,053 milionů EUR (874 milionů EUR). V důsledku nižší ziskovosti spořitelních bank klesly platby minoritním akcionářům na 819 miliony EUR (923 milion EUR). Díky silnému provoznímu výsledku vzrostl </w:t>
      </w:r>
      <w:r w:rsidRPr="00C165CC">
        <w:rPr>
          <w:rFonts w:ascii="Inter" w:eastAsia="Inter" w:hAnsi="Inter" w:cs="Inter"/>
          <w:b/>
          <w:lang w:val="cs-CZ" w:bidi="cs-CZ"/>
        </w:rPr>
        <w:t>čistý výsledek náležející vlastníkům mateřské společnosti</w:t>
      </w:r>
      <w:r w:rsidRPr="00C165CC">
        <w:rPr>
          <w:rFonts w:ascii="Inter" w:eastAsia="Inter" w:hAnsi="Inter" w:cs="Inter"/>
          <w:lang w:val="cs-CZ" w:bidi="cs-CZ"/>
        </w:rPr>
        <w:t xml:space="preserve"> na 3 125 milionů EUR (2 998 milionů EUR).</w:t>
      </w:r>
    </w:p>
    <w:p w14:paraId="248566AA" w14:textId="77777777" w:rsidR="000C1AFC" w:rsidRPr="00E02C3F" w:rsidRDefault="000C1AFC" w:rsidP="000C1AFC">
      <w:pPr>
        <w:spacing w:line="280" w:lineRule="exact"/>
        <w:rPr>
          <w:rFonts w:ascii="Inter" w:hAnsi="Inter"/>
          <w:lang w:val="cs-CZ"/>
        </w:rPr>
      </w:pPr>
    </w:p>
    <w:p w14:paraId="3675E927" w14:textId="294CD9DC" w:rsidR="00D93A7F" w:rsidRPr="00E02C3F" w:rsidRDefault="00FC6A1B" w:rsidP="00D93A7F">
      <w:pPr>
        <w:pStyle w:val="Nadpis4"/>
        <w:rPr>
          <w:rFonts w:ascii="Inter" w:hAnsi="Inter"/>
          <w:color w:val="auto"/>
          <w:lang w:val="cs-CZ"/>
        </w:rPr>
      </w:pPr>
      <w:r>
        <w:rPr>
          <w:rFonts w:ascii="Inter" w:eastAsia="Inter" w:hAnsi="Inter" w:cs="Inter"/>
          <w:color w:val="auto"/>
          <w:lang w:val="cs-CZ" w:bidi="cs-CZ"/>
        </w:rPr>
        <w:t>Výrazný nárůst objemu úvěrů i vkladů</w:t>
      </w:r>
    </w:p>
    <w:p w14:paraId="2CC05B4E" w14:textId="77777777" w:rsidR="000C1AFC" w:rsidRPr="00E02C3F" w:rsidRDefault="000C1AFC" w:rsidP="000C1AFC">
      <w:pPr>
        <w:suppressAutoHyphens/>
        <w:spacing w:line="280" w:lineRule="exact"/>
        <w:rPr>
          <w:rFonts w:ascii="Inter" w:hAnsi="Inter"/>
          <w:lang w:val="cs-CZ"/>
        </w:rPr>
      </w:pPr>
      <w:r w:rsidRPr="007116F9">
        <w:rPr>
          <w:rFonts w:ascii="Inter" w:eastAsia="Inter" w:hAnsi="Inter" w:cs="Inter"/>
          <w:b/>
          <w:lang w:val="cs-CZ" w:bidi="cs-CZ"/>
        </w:rPr>
        <w:t>Celkový vlastní kapitál</w:t>
      </w:r>
      <w:r w:rsidRPr="007116F9">
        <w:rPr>
          <w:rFonts w:ascii="Inter" w:eastAsia="Inter" w:hAnsi="Inter" w:cs="Inter"/>
          <w:lang w:val="cs-CZ" w:bidi="cs-CZ"/>
        </w:rPr>
        <w:t xml:space="preserve"> bez nástrojů AT1 vzrostl na 28,1 miliardy EUR (26,1 miliardy EUR). Po regulačních odpočtech a filtrování v souladu CRR vzrostl </w:t>
      </w:r>
      <w:r w:rsidRPr="007116F9">
        <w:rPr>
          <w:rFonts w:ascii="Inter" w:eastAsia="Inter" w:hAnsi="Inter" w:cs="Inter"/>
          <w:b/>
          <w:lang w:val="cs-CZ" w:bidi="cs-CZ"/>
        </w:rPr>
        <w:t>poměr vlastního kapitálu na bázi Tier 1</w:t>
      </w:r>
      <w:r w:rsidRPr="007116F9">
        <w:rPr>
          <w:rFonts w:ascii="Inter" w:eastAsia="Inter" w:hAnsi="Inter" w:cs="Inter"/>
          <w:lang w:val="cs-CZ" w:bidi="cs-CZ"/>
        </w:rPr>
        <w:t xml:space="preserve"> (CET1, konečný výsledek) na 24,0 miliard EUR (22,9 miliard EUR), celkové </w:t>
      </w:r>
      <w:r w:rsidRPr="007116F9">
        <w:rPr>
          <w:rFonts w:ascii="Inter" w:eastAsia="Inter" w:hAnsi="Inter" w:cs="Inter"/>
          <w:b/>
          <w:lang w:val="cs-CZ" w:bidi="cs-CZ"/>
        </w:rPr>
        <w:t>vlastní zdroje</w:t>
      </w:r>
      <w:r w:rsidRPr="007116F9">
        <w:rPr>
          <w:rFonts w:ascii="Inter" w:eastAsia="Inter" w:hAnsi="Inter" w:cs="Inter"/>
          <w:lang w:val="cs-CZ" w:bidi="cs-CZ"/>
        </w:rPr>
        <w:t xml:space="preserve"> (konečný výsledek) pak činily 30,9 miliard EUR (29,1 miliard EUR). Celkové riziko - </w:t>
      </w:r>
      <w:r w:rsidRPr="007116F9">
        <w:rPr>
          <w:rFonts w:ascii="Inter" w:eastAsia="Inter" w:hAnsi="Inter" w:cs="Inter"/>
          <w:b/>
          <w:lang w:val="cs-CZ" w:bidi="cs-CZ"/>
        </w:rPr>
        <w:t xml:space="preserve">rizikově vážená aktiva </w:t>
      </w:r>
      <w:r w:rsidRPr="007116F9">
        <w:rPr>
          <w:rFonts w:ascii="Inter" w:eastAsia="Inter" w:hAnsi="Inter" w:cs="Inter"/>
          <w:lang w:val="cs-CZ" w:bidi="cs-CZ"/>
        </w:rPr>
        <w:t xml:space="preserve">včetně úvěrového, tržního a provozního rizika (CRR, konečný výsledek)) vzrostlo na 159,1 miliardy EUR (146,6 miliardy EUR). </w:t>
      </w:r>
      <w:r w:rsidRPr="007116F9">
        <w:rPr>
          <w:rFonts w:ascii="Inter" w:eastAsia="Inter" w:hAnsi="Inter" w:cs="Inter"/>
          <w:b/>
          <w:lang w:val="cs-CZ" w:bidi="cs-CZ"/>
        </w:rPr>
        <w:t>Poměr vlastního kapitálu na bázi Tier 1</w:t>
      </w:r>
      <w:r w:rsidRPr="007116F9">
        <w:rPr>
          <w:rFonts w:ascii="Inter" w:eastAsia="Inter" w:hAnsi="Inter" w:cs="Inter"/>
          <w:lang w:val="cs-CZ" w:bidi="cs-CZ"/>
        </w:rPr>
        <w:t xml:space="preserve"> (CET1, konečný výsledek) činil 15,1 % (15,7 %), </w:t>
      </w:r>
      <w:r w:rsidRPr="007116F9">
        <w:rPr>
          <w:rFonts w:ascii="Inter" w:eastAsia="Inter" w:hAnsi="Inter" w:cs="Inter"/>
          <w:b/>
          <w:lang w:val="cs-CZ" w:bidi="cs-CZ"/>
        </w:rPr>
        <w:t xml:space="preserve">poměr celkového kapitálu </w:t>
      </w:r>
      <w:r w:rsidRPr="007116F9">
        <w:rPr>
          <w:rFonts w:ascii="Inter" w:eastAsia="Inter" w:hAnsi="Inter" w:cs="Inter"/>
          <w:lang w:val="cs-CZ" w:bidi="cs-CZ"/>
        </w:rPr>
        <w:t>pak 19,5 % (19,9 %).</w:t>
      </w:r>
    </w:p>
    <w:p w14:paraId="6A7B871D" w14:textId="77777777" w:rsidR="000C1AFC" w:rsidRPr="00E02C3F" w:rsidRDefault="000C1AFC" w:rsidP="000C1AFC">
      <w:pPr>
        <w:spacing w:line="280" w:lineRule="exact"/>
        <w:rPr>
          <w:rFonts w:ascii="Inter" w:hAnsi="Inter"/>
          <w:lang w:val="cs-CZ"/>
        </w:rPr>
      </w:pPr>
    </w:p>
    <w:p w14:paraId="479F824C" w14:textId="1FFB6430" w:rsidR="00CF58BD" w:rsidRPr="00E02C3F" w:rsidRDefault="000C1AFC" w:rsidP="000C1AFC">
      <w:pPr>
        <w:pStyle w:val="Bezmezer"/>
        <w:spacing w:line="280" w:lineRule="exact"/>
        <w:rPr>
          <w:rFonts w:ascii="Inter" w:hAnsi="Inter"/>
          <w:sz w:val="20"/>
          <w:szCs w:val="20"/>
          <w:lang w:val="cs-CZ"/>
        </w:rPr>
      </w:pPr>
      <w:r w:rsidRPr="00C165CC">
        <w:rPr>
          <w:rFonts w:ascii="Inter" w:eastAsia="Inter" w:hAnsi="Inter" w:cs="Arial"/>
          <w:b/>
          <w:sz w:val="20"/>
          <w:szCs w:val="20"/>
          <w:lang w:val="cs-CZ" w:bidi="cs-CZ"/>
        </w:rPr>
        <w:t>Aktiva celkem</w:t>
      </w:r>
      <w:r w:rsidRPr="00C165CC">
        <w:rPr>
          <w:rFonts w:ascii="Inter" w:eastAsia="Inter" w:hAnsi="Inter" w:cs="Arial"/>
          <w:sz w:val="20"/>
          <w:szCs w:val="20"/>
          <w:lang w:val="cs-CZ" w:bidi="cs-CZ"/>
        </w:rPr>
        <w:t xml:space="preserve"> vzrostla na 353,7 miliardy EUR (+4,9 %; 337,2 miliardy EUR). Pokud jde o aktiva, hotovost a hotovostní zůstatky klesly na 25,1 miliardy EUR (36,7 miliardy EUR), zatímco úvěry a jiné pohledávky za bankami se zvýšily na 27,0 miliardy EUR (21,4 miliardy EUR), a to zejména v důsledku v České republice. </w:t>
      </w:r>
      <w:r w:rsidRPr="00C165CC">
        <w:rPr>
          <w:rFonts w:ascii="Inter" w:eastAsia="Inter" w:hAnsi="Inter" w:cs="Arial"/>
          <w:b/>
          <w:sz w:val="20"/>
          <w:szCs w:val="20"/>
          <w:lang w:val="cs-CZ" w:bidi="cs-CZ"/>
        </w:rPr>
        <w:t xml:space="preserve">Úvěry a jiné pohledávky za klienty </w:t>
      </w:r>
      <w:r w:rsidRPr="00C165CC">
        <w:rPr>
          <w:rFonts w:ascii="Inter" w:eastAsia="Inter" w:hAnsi="Inter" w:cs="Arial"/>
          <w:sz w:val="20"/>
          <w:szCs w:val="20"/>
          <w:lang w:val="cs-CZ" w:bidi="cs-CZ"/>
        </w:rPr>
        <w:t xml:space="preserve">meziročně vzrostly na 218,1 miliardy EUR (+4,9 %; 207,8 miliardy EUR). Na straně pasiv došlo k poklesu vkladů bank na 21,3 miliardy EUR (22,9 miliardy EUR). </w:t>
      </w:r>
      <w:r w:rsidRPr="00C165CC">
        <w:rPr>
          <w:rFonts w:ascii="Inter" w:eastAsia="Inter" w:hAnsi="Inter" w:cs="Arial"/>
          <w:b/>
          <w:sz w:val="20"/>
          <w:szCs w:val="20"/>
          <w:lang w:val="cs-CZ" w:bidi="cs-CZ"/>
        </w:rPr>
        <w:t>Vklady klientů</w:t>
      </w:r>
      <w:r w:rsidRPr="00C165CC">
        <w:rPr>
          <w:rFonts w:ascii="Inter" w:eastAsia="Inter" w:hAnsi="Inter" w:cs="Arial"/>
          <w:sz w:val="20"/>
          <w:szCs w:val="20"/>
          <w:lang w:val="cs-CZ" w:bidi="cs-CZ"/>
        </w:rPr>
        <w:t xml:space="preserve"> vzrostly na 241,7 miliardy EUR (+3,8 %; 232,8 miliardy EUR), k čemuž nejvýrazněji přispěly Rumunsko a Česká republika. </w:t>
      </w:r>
      <w:r w:rsidRPr="00C165CC">
        <w:rPr>
          <w:rFonts w:ascii="Inter" w:eastAsia="Inter" w:hAnsi="Inter" w:cs="Arial"/>
          <w:b/>
          <w:sz w:val="20"/>
          <w:szCs w:val="20"/>
          <w:lang w:val="cs-CZ" w:bidi="cs-CZ"/>
        </w:rPr>
        <w:t>Poměr úvěrů ke vkladům</w:t>
      </w:r>
      <w:r w:rsidRPr="00C165CC">
        <w:rPr>
          <w:rFonts w:ascii="Inter" w:eastAsia="Inter" w:hAnsi="Inter" w:cs="Arial"/>
          <w:sz w:val="20"/>
          <w:szCs w:val="20"/>
          <w:lang w:val="cs-CZ" w:bidi="cs-CZ"/>
        </w:rPr>
        <w:t xml:space="preserve"> dosáhl 90,2 % (89,3 %).</w:t>
      </w:r>
    </w:p>
    <w:p w14:paraId="4D5669F6" w14:textId="77777777" w:rsidR="00CC18B8" w:rsidRPr="00E02C3F" w:rsidRDefault="00CC18B8" w:rsidP="00BC5E2E">
      <w:pPr>
        <w:pStyle w:val="Bezmezer"/>
        <w:spacing w:line="280" w:lineRule="exact"/>
        <w:rPr>
          <w:rFonts w:ascii="Inter" w:hAnsi="Inter"/>
          <w:lang w:val="cs-CZ"/>
        </w:rPr>
      </w:pPr>
    </w:p>
    <w:p w14:paraId="67C10841" w14:textId="6116A9CC" w:rsidR="003B4C4C" w:rsidRPr="00E02C3F" w:rsidRDefault="003B4C4C" w:rsidP="003B4C4C">
      <w:pPr>
        <w:pStyle w:val="Nadpis4"/>
        <w:rPr>
          <w:rFonts w:ascii="Inter" w:hAnsi="Inter"/>
          <w:color w:val="auto"/>
          <w:lang w:val="cs-CZ"/>
        </w:rPr>
      </w:pPr>
      <w:r>
        <w:rPr>
          <w:rFonts w:ascii="Inter" w:eastAsia="Inter" w:hAnsi="Inter" w:cs="Inter"/>
          <w:color w:val="auto"/>
          <w:lang w:val="cs-CZ" w:bidi="cs-CZ"/>
        </w:rPr>
        <w:t>Výhled na rok 2025</w:t>
      </w:r>
    </w:p>
    <w:p w14:paraId="1723D949" w14:textId="6050098A" w:rsidR="00BB7217" w:rsidRPr="00E02C3F" w:rsidRDefault="00BB7217" w:rsidP="00BB7217">
      <w:pPr>
        <w:pStyle w:val="Bezmezer"/>
        <w:spacing w:line="280" w:lineRule="exact"/>
        <w:rPr>
          <w:rFonts w:ascii="Inter" w:hAnsi="Inter"/>
          <w:sz w:val="20"/>
          <w:szCs w:val="20"/>
          <w:lang w:val="cs-CZ"/>
        </w:rPr>
      </w:pP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Cílem </w:t>
      </w:r>
      <w:proofErr w:type="spellStart"/>
      <w:r w:rsidRPr="00B46E14">
        <w:rPr>
          <w:rFonts w:ascii="Inter" w:eastAsia="Inter" w:hAnsi="Inter" w:cs="Inter"/>
          <w:sz w:val="20"/>
          <w:szCs w:val="20"/>
          <w:lang w:val="cs-CZ" w:bidi="cs-CZ"/>
        </w:rPr>
        <w:t>Erste</w:t>
      </w:r>
      <w:proofErr w:type="spellEnd"/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Group pro rok 2025 je dosažení </w:t>
      </w:r>
      <w:r w:rsidRPr="00B46E14">
        <w:rPr>
          <w:rFonts w:ascii="Inter" w:eastAsia="Inter" w:hAnsi="Inter" w:cs="Inter"/>
          <w:b/>
          <w:sz w:val="20"/>
          <w:szCs w:val="20"/>
          <w:lang w:val="cs-CZ" w:bidi="cs-CZ"/>
        </w:rPr>
        <w:t>návratnosti hmotného vlastního kapitálu (ROTE)</w:t>
      </w: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přibližné výši 15 %. Tato ambice vychází z následujících klíčových předpokladů: zaprvé, makroekonomické prostředí, měřeno především růstem reálného HDP, na sedmi klíčových trzích </w:t>
      </w:r>
      <w:proofErr w:type="spellStart"/>
      <w:r w:rsidRPr="00B46E14">
        <w:rPr>
          <w:rFonts w:ascii="Inter" w:eastAsia="Inter" w:hAnsi="Inter" w:cs="Inter"/>
          <w:sz w:val="20"/>
          <w:szCs w:val="20"/>
          <w:lang w:val="cs-CZ" w:bidi="cs-CZ"/>
        </w:rPr>
        <w:t>Erste</w:t>
      </w:r>
      <w:proofErr w:type="spellEnd"/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Group zůstane silné a v průměru se do roku 2024 </w:t>
      </w:r>
      <w:r w:rsidR="000F26DD">
        <w:rPr>
          <w:rFonts w:ascii="Inter" w:eastAsia="Inter" w:hAnsi="Inter" w:cs="Inter"/>
          <w:sz w:val="20"/>
          <w:szCs w:val="20"/>
          <w:lang w:val="cs-CZ" w:bidi="cs-CZ"/>
        </w:rPr>
        <w:t xml:space="preserve">mírně </w:t>
      </w:r>
      <w:proofErr w:type="gramStart"/>
      <w:r w:rsidRPr="00B46E14">
        <w:rPr>
          <w:rFonts w:ascii="Inter" w:eastAsia="Inter" w:hAnsi="Inter" w:cs="Inter"/>
          <w:sz w:val="20"/>
          <w:szCs w:val="20"/>
          <w:lang w:val="cs-CZ" w:bidi="cs-CZ"/>
        </w:rPr>
        <w:t>zlepší</w:t>
      </w:r>
      <w:proofErr w:type="gramEnd"/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. </w:t>
      </w:r>
      <w:proofErr w:type="spellStart"/>
      <w:r w:rsidRPr="00B46E14">
        <w:rPr>
          <w:rFonts w:ascii="Inter" w:eastAsia="Inter" w:hAnsi="Inter" w:cs="Inter"/>
          <w:sz w:val="20"/>
          <w:szCs w:val="20"/>
          <w:lang w:val="cs-CZ" w:bidi="cs-CZ"/>
        </w:rPr>
        <w:t>Erste</w:t>
      </w:r>
      <w:proofErr w:type="spellEnd"/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Group proto v roce 2025 očekává silný </w:t>
      </w:r>
      <w:r w:rsidRPr="00B46E14">
        <w:rPr>
          <w:rFonts w:ascii="Inter" w:eastAsia="Inter" w:hAnsi="Inter" w:cs="Inter"/>
          <w:b/>
          <w:sz w:val="20"/>
          <w:szCs w:val="20"/>
          <w:lang w:val="cs-CZ" w:bidi="cs-CZ"/>
        </w:rPr>
        <w:t>růst úvěrů o</w:t>
      </w: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zhruba 5 %, který bude podpořen růstem v retailovém i korporátním segmentu. Za druhé, provozní výkonnost charakterizovaná </w:t>
      </w:r>
      <w:r w:rsidRPr="00B46E14">
        <w:rPr>
          <w:rFonts w:ascii="Inter" w:eastAsia="Inter" w:hAnsi="Inter" w:cs="Inter"/>
          <w:b/>
          <w:sz w:val="20"/>
          <w:szCs w:val="20"/>
          <w:lang w:val="cs-CZ" w:bidi="cs-CZ"/>
        </w:rPr>
        <w:t>provozním výsledkem</w:t>
      </w: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zůstane oproti roku 2024 zhruba stabilní, neboť </w:t>
      </w:r>
      <w:r w:rsidRPr="00B46E14">
        <w:rPr>
          <w:rFonts w:ascii="Inter" w:eastAsia="Inter" w:hAnsi="Inter" w:cs="Inter"/>
          <w:b/>
          <w:sz w:val="20"/>
          <w:szCs w:val="20"/>
          <w:lang w:val="cs-CZ" w:bidi="cs-CZ"/>
        </w:rPr>
        <w:t>čisté úrokové výnosy</w:t>
      </w: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zůstanou podle projekcí meziročně stejné, </w:t>
      </w:r>
      <w:r w:rsidRPr="00B46E14">
        <w:rPr>
          <w:rFonts w:ascii="Inter" w:eastAsia="Inter" w:hAnsi="Inter" w:cs="Inter"/>
          <w:b/>
          <w:sz w:val="20"/>
          <w:szCs w:val="20"/>
          <w:lang w:val="cs-CZ" w:bidi="cs-CZ"/>
        </w:rPr>
        <w:t>výnosy z poplatků a provizí</w:t>
      </w: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nadále porostou přibližně o 5 %, </w:t>
      </w:r>
      <w:r w:rsidRPr="00B46E14">
        <w:rPr>
          <w:rFonts w:ascii="Inter" w:eastAsia="Inter" w:hAnsi="Inter" w:cs="Inter"/>
          <w:b/>
          <w:sz w:val="20"/>
          <w:szCs w:val="20"/>
          <w:lang w:val="cs-CZ" w:bidi="cs-CZ"/>
        </w:rPr>
        <w:t>čistý výsledek obchodování a reálný výsledek</w:t>
      </w: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přinese podobný příspěvek k výnosům jako v roce 2024 a </w:t>
      </w:r>
      <w:r w:rsidRPr="00B46E14">
        <w:rPr>
          <w:rFonts w:ascii="Inter" w:eastAsia="Inter" w:hAnsi="Inter" w:cs="Inter"/>
          <w:b/>
          <w:sz w:val="20"/>
          <w:szCs w:val="20"/>
          <w:lang w:val="cs-CZ" w:bidi="cs-CZ"/>
        </w:rPr>
        <w:t>provozní náklady</w:t>
      </w: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porostou řádově o 5 %. V důsledku toho se očekává, že </w:t>
      </w:r>
      <w:r w:rsidRPr="00B46E14">
        <w:rPr>
          <w:rFonts w:ascii="Inter" w:eastAsia="Inter" w:hAnsi="Inter" w:cs="Inter"/>
          <w:b/>
          <w:sz w:val="20"/>
          <w:szCs w:val="20"/>
          <w:lang w:val="cs-CZ" w:bidi="cs-CZ"/>
        </w:rPr>
        <w:t xml:space="preserve">poměr nákladů k výnosům </w:t>
      </w: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bude nižší než 50 %. Konečně, </w:t>
      </w:r>
      <w:r w:rsidRPr="00B46E14">
        <w:rPr>
          <w:rFonts w:ascii="Inter" w:eastAsia="Inter" w:hAnsi="Inter" w:cs="Inter"/>
          <w:b/>
          <w:sz w:val="20"/>
          <w:szCs w:val="20"/>
          <w:lang w:val="cs-CZ" w:bidi="cs-CZ"/>
        </w:rPr>
        <w:t>náklady na riziko</w:t>
      </w: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se zvyšují jen mírně na zhruba 25 bazických bodů průměrných klientských úvěrů oproti úrovni z roku 2024, protože prostředí kvality aktiv zůstává silné v celé střední a východní Evropě, zatímco v Rakousku se zhoršuje jen mírně. </w:t>
      </w:r>
    </w:p>
    <w:p w14:paraId="23DCE2A9" w14:textId="77777777" w:rsidR="00BB7217" w:rsidRPr="00E02C3F" w:rsidRDefault="00BB7217" w:rsidP="00BB7217">
      <w:pPr>
        <w:pStyle w:val="Bezmezer"/>
        <w:spacing w:line="280" w:lineRule="exact"/>
        <w:rPr>
          <w:rFonts w:ascii="Inter" w:hAnsi="Inter"/>
          <w:sz w:val="20"/>
          <w:szCs w:val="20"/>
          <w:lang w:val="cs-CZ"/>
        </w:rPr>
      </w:pPr>
    </w:p>
    <w:p w14:paraId="6BF03852" w14:textId="6526880A" w:rsidR="00BB7217" w:rsidRPr="00E02C3F" w:rsidRDefault="00BB7217" w:rsidP="00BB7217">
      <w:pPr>
        <w:pStyle w:val="Bezmezer"/>
        <w:spacing w:line="280" w:lineRule="exact"/>
        <w:rPr>
          <w:rFonts w:ascii="Inter" w:hAnsi="Inter"/>
          <w:sz w:val="20"/>
          <w:szCs w:val="20"/>
          <w:lang w:val="cs-CZ"/>
        </w:rPr>
      </w:pP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V souladu s předpokládaným silným ziskem se očekává, že </w:t>
      </w:r>
      <w:r w:rsidRPr="00B46E14">
        <w:rPr>
          <w:rFonts w:ascii="Inter" w:eastAsia="Inter" w:hAnsi="Inter" w:cs="Inter"/>
          <w:b/>
          <w:sz w:val="20"/>
          <w:szCs w:val="20"/>
          <w:lang w:val="cs-CZ" w:bidi="cs-CZ"/>
        </w:rPr>
        <w:t>ukazatel CET1</w:t>
      </w:r>
      <w:r w:rsidRPr="00B46E14">
        <w:rPr>
          <w:rFonts w:ascii="Inter" w:eastAsia="Inter" w:hAnsi="Inter" w:cs="Inter"/>
          <w:sz w:val="20"/>
          <w:szCs w:val="20"/>
          <w:lang w:val="cs-CZ" w:bidi="cs-CZ"/>
        </w:rPr>
        <w:t xml:space="preserve"> v roce 2025 vzroste, což zajistí vyšší kapitálovou návratnost a/nebo flexibilitu v oblasti fúzí a akvizic</w:t>
      </w:r>
      <w:r w:rsidR="00D414FD">
        <w:rPr>
          <w:rFonts w:ascii="Inter" w:eastAsia="Inter" w:hAnsi="Inter" w:cs="Inter"/>
          <w:sz w:val="20"/>
          <w:szCs w:val="20"/>
          <w:lang w:val="cs-CZ" w:bidi="cs-CZ"/>
        </w:rPr>
        <w:t xml:space="preserve">. </w:t>
      </w:r>
      <w:r w:rsidR="00D414FD" w:rsidRPr="00D414FD">
        <w:rPr>
          <w:rFonts w:ascii="Inter" w:eastAsia="Inter" w:hAnsi="Inter" w:cs="Inter"/>
          <w:sz w:val="20"/>
          <w:szCs w:val="20"/>
          <w:lang w:val="cs-CZ" w:bidi="cs-CZ"/>
        </w:rPr>
        <w:t xml:space="preserve">Upravený čistý zisk v roce 2024 (čistý zisk po odečtení AT1-dividend) umožňuje skupině </w:t>
      </w:r>
      <w:proofErr w:type="spellStart"/>
      <w:r w:rsidR="00D414FD" w:rsidRPr="00D414FD">
        <w:rPr>
          <w:rFonts w:ascii="Inter" w:eastAsia="Inter" w:hAnsi="Inter" w:cs="Inter"/>
          <w:sz w:val="20"/>
          <w:szCs w:val="20"/>
          <w:lang w:val="cs-CZ" w:bidi="cs-CZ"/>
        </w:rPr>
        <w:t>Erste</w:t>
      </w:r>
      <w:proofErr w:type="spellEnd"/>
      <w:r w:rsidR="00D414FD" w:rsidRPr="00D414FD">
        <w:rPr>
          <w:rFonts w:ascii="Inter" w:eastAsia="Inter" w:hAnsi="Inter" w:cs="Inter"/>
          <w:sz w:val="20"/>
          <w:szCs w:val="20"/>
          <w:lang w:val="cs-CZ" w:bidi="cs-CZ"/>
        </w:rPr>
        <w:t xml:space="preserve"> Group plánovat pravidelnou dividendu ve výši 41,2 % upraveného čistého zisku, jakož i provedení třetího zpětného odkupu akcií ve výši 23,7 % upraveného čistého zisku, který podléhá schválení regulačních orgánů</w:t>
      </w:r>
      <w:r w:rsidR="00D414FD">
        <w:rPr>
          <w:rFonts w:ascii="Inter" w:eastAsia="Inter" w:hAnsi="Inter" w:cs="Inter"/>
          <w:sz w:val="20"/>
          <w:szCs w:val="20"/>
          <w:lang w:val="cs-CZ" w:bidi="cs-CZ"/>
        </w:rPr>
        <w:t>.</w:t>
      </w:r>
    </w:p>
    <w:p w14:paraId="67FFDA10" w14:textId="77777777" w:rsidR="002302C3" w:rsidRPr="00E02C3F" w:rsidRDefault="002302C3">
      <w:pPr>
        <w:rPr>
          <w:lang w:val="cs-CZ"/>
        </w:rPr>
      </w:pPr>
      <w:r>
        <w:rPr>
          <w:lang w:val="cs-CZ" w:bidi="cs-CZ"/>
        </w:rPr>
        <w:br w:type="page"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389"/>
        <w:gridCol w:w="1014"/>
      </w:tblGrid>
      <w:tr w:rsidR="002302C3" w:rsidRPr="002302C3" w14:paraId="1DB51F3C" w14:textId="77777777" w:rsidTr="002302C3">
        <w:trPr>
          <w:trHeight w:val="22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70C7FD" w14:textId="6F9FFED3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sz w:val="24"/>
                <w:szCs w:val="24"/>
                <w:lang w:val="cs-CZ" w:bidi="cs-CZ"/>
              </w:rPr>
              <w:lastRenderedPageBreak/>
              <w:t>FINANČNÍ ÚDAJE - ROK 2024</w:t>
            </w:r>
          </w:p>
        </w:tc>
      </w:tr>
      <w:tr w:rsidR="002302C3" w:rsidRPr="002302C3" w14:paraId="53311C2C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7C10F8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sz w:val="24"/>
                <w:szCs w:val="24"/>
                <w:lang w:val="cs-CZ" w:bidi="cs-CZ"/>
              </w:rPr>
              <w:t>Výkaz zisků a ztrát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A3E192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1171F5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4DAEA1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</w:tr>
      <w:tr w:rsidR="002302C3" w:rsidRPr="002302C3" w14:paraId="1B0714F1" w14:textId="77777777" w:rsidTr="00E02C3F">
        <w:trPr>
          <w:trHeight w:val="227"/>
        </w:trPr>
        <w:tc>
          <w:tcPr>
            <w:tcW w:w="297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129AFB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v milionech EUR</w:t>
            </w:r>
          </w:p>
        </w:tc>
        <w:tc>
          <w:tcPr>
            <w:tcW w:w="70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D03E3D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2023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31F086B3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sz w:val="20"/>
                <w:szCs w:val="20"/>
                <w:lang w:val="cs-CZ" w:bidi="cs-CZ"/>
              </w:rPr>
              <w:t>2024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6C4103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Změna v %</w:t>
            </w:r>
          </w:p>
        </w:tc>
      </w:tr>
      <w:tr w:rsidR="002302C3" w:rsidRPr="002302C3" w14:paraId="403C2A02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B16F9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Čistý úrokový výnos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6D3BDB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0E9DFB88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7,523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C74202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4,2</w:t>
            </w:r>
          </w:p>
        </w:tc>
      </w:tr>
      <w:tr w:rsidR="002302C3" w:rsidRPr="002302C3" w14:paraId="12D38575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245C0D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Čistý výnos z poplatků a provizí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EC49F3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2,540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53DD9FFB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2,938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4F3C91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11,3</w:t>
            </w:r>
          </w:p>
        </w:tc>
      </w:tr>
      <w:tr w:rsidR="002302C3" w:rsidRPr="002302C3" w14:paraId="10941816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B399DE" w14:textId="77777777" w:rsidR="002302C3" w:rsidRPr="00E02C3F" w:rsidRDefault="002302C3" w:rsidP="002302C3">
            <w:pPr>
              <w:rPr>
                <w:rFonts w:ascii="Inter" w:hAnsi="Inter"/>
                <w:color w:val="002060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Čistý výsledek obchodování a zisky/ztráty z finančních nástrojů v reálné hodnotě vykázané do zisku nebo ztráty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22B49D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449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6E77B224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437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F9F762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-2,5</w:t>
            </w:r>
          </w:p>
        </w:tc>
      </w:tr>
      <w:tr w:rsidR="002302C3" w:rsidRPr="002302C3" w14:paraId="1C77AC22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6CC14A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Provozní výnosy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3FE2D4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10,552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14ED9DEC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11,178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D019B8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5,9</w:t>
            </w:r>
          </w:p>
        </w:tc>
      </w:tr>
      <w:tr w:rsidR="002302C3" w:rsidRPr="002302C3" w14:paraId="48C90233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134F05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Provozní náklady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CB5546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-5,020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1C932BD5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-5,279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055635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5,2</w:t>
            </w:r>
          </w:p>
        </w:tc>
      </w:tr>
      <w:tr w:rsidR="002302C3" w:rsidRPr="002302C3" w14:paraId="23B6F4D5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663B49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Provozní výsledek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FD5AC8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5,532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4090566A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5,900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4FFD57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6,6</w:t>
            </w:r>
          </w:p>
        </w:tc>
      </w:tr>
      <w:tr w:rsidR="002302C3" w:rsidRPr="002302C3" w14:paraId="0FC77FDC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DB5D88" w14:textId="77777777" w:rsidR="002302C3" w:rsidRPr="00E02C3F" w:rsidRDefault="002302C3" w:rsidP="002302C3">
            <w:pPr>
              <w:rPr>
                <w:rFonts w:ascii="Inter" w:hAnsi="Inter"/>
                <w:color w:val="002060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Snížení hodnoty finančních nástrojů ("náklady na riziko")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9FEF31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-123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00A7FAE7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-397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512A10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&gt; 100</w:t>
            </w:r>
          </w:p>
        </w:tc>
      </w:tr>
      <w:tr w:rsidR="002302C3" w:rsidRPr="002302C3" w14:paraId="0BDEE619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80C3E8" w14:textId="77777777" w:rsidR="002302C3" w:rsidRPr="00E02C3F" w:rsidRDefault="002302C3" w:rsidP="002302C3">
            <w:pPr>
              <w:rPr>
                <w:rFonts w:ascii="Inter" w:hAnsi="Inter"/>
                <w:color w:val="002060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Provozní výsledek po tvorbě rezerv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E882D5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5,404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4BF0006B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5,503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4CD6F2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1,8</w:t>
            </w:r>
          </w:p>
        </w:tc>
      </w:tr>
      <w:tr w:rsidR="002302C3" w:rsidRPr="002302C3" w14:paraId="6B14FFFB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2DFAF1" w14:textId="77777777" w:rsidR="002302C3" w:rsidRPr="00E02C3F" w:rsidRDefault="002302C3" w:rsidP="002302C3">
            <w:pPr>
              <w:rPr>
                <w:rFonts w:ascii="Inter" w:hAnsi="Inter"/>
                <w:b/>
                <w:bCs/>
                <w:color w:val="002060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Čistý výsledek náležející vlastníkům mateřské společnosti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00A952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2,998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06C8A5B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3,125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0482A5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4,3</w:t>
            </w:r>
          </w:p>
        </w:tc>
      </w:tr>
      <w:tr w:rsidR="002302C3" w:rsidRPr="002302C3" w14:paraId="723D9A0C" w14:textId="77777777" w:rsidTr="00E02C3F">
        <w:trPr>
          <w:trHeight w:val="227"/>
        </w:trPr>
        <w:tc>
          <w:tcPr>
            <w:tcW w:w="2971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AD2CC2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19AC998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3A34B21F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A22A4D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</w:tr>
      <w:tr w:rsidR="002302C3" w:rsidRPr="002302C3" w14:paraId="06287E76" w14:textId="77777777" w:rsidTr="00E02C3F">
        <w:trPr>
          <w:trHeight w:val="227"/>
        </w:trPr>
        <w:tc>
          <w:tcPr>
            <w:tcW w:w="297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4BA28A" w14:textId="77777777" w:rsidR="002302C3" w:rsidRPr="00E02C3F" w:rsidRDefault="002302C3" w:rsidP="002302C3">
            <w:pPr>
              <w:rPr>
                <w:rFonts w:ascii="Inter" w:hAnsi="Inter"/>
                <w:b/>
                <w:bCs/>
                <w:color w:val="002060"/>
                <w:lang w:val="pl-PL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Klíčové ukazatele výkazu zisku a ztráty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A75C6E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2023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1F91A8B4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sz w:val="20"/>
                <w:szCs w:val="20"/>
                <w:lang w:val="cs-CZ" w:bidi="cs-CZ"/>
              </w:rPr>
              <w:t>2024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01B278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Změna</w:t>
            </w:r>
          </w:p>
        </w:tc>
      </w:tr>
      <w:tr w:rsidR="002302C3" w:rsidRPr="002302C3" w14:paraId="6DB00CFB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8838AD" w14:textId="77777777" w:rsidR="002302C3" w:rsidRPr="00E02C3F" w:rsidRDefault="002302C3" w:rsidP="002302C3">
            <w:pPr>
              <w:rPr>
                <w:rFonts w:ascii="Inter" w:hAnsi="Inter"/>
                <w:color w:val="002060"/>
                <w:lang w:val="pl-PL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Zisk na akcii (v EUR)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F32D73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6,80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2A235E22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7,20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DF1186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5,9 %</w:t>
            </w:r>
          </w:p>
        </w:tc>
      </w:tr>
      <w:tr w:rsidR="002302C3" w:rsidRPr="002302C3" w14:paraId="5982675C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EEE815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Návratnost vlastního kapitálu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4A1A84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15,9 %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7AE7E5DC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15,2 %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6A13B2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-0,7 PP</w:t>
            </w:r>
          </w:p>
        </w:tc>
      </w:tr>
      <w:tr w:rsidR="002302C3" w:rsidRPr="002302C3" w14:paraId="6FB90CFE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C40A23" w14:textId="77777777" w:rsidR="002302C3" w:rsidRPr="00E02C3F" w:rsidRDefault="002302C3" w:rsidP="002302C3">
            <w:pPr>
              <w:rPr>
                <w:rFonts w:ascii="Inter" w:hAnsi="Inter"/>
                <w:color w:val="002060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Čistá úroková marže (u úročených aktiv; průměr)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C5D920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2,50 %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3A277692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2,46 %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FC7FA1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-0,04 PP</w:t>
            </w:r>
          </w:p>
        </w:tc>
      </w:tr>
      <w:tr w:rsidR="002302C3" w:rsidRPr="002302C3" w14:paraId="5948D23D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344D62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Poměr nákladů k výnosům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896BA9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47,6 %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70F42209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47,2 %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AA5D5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-0,4 PP</w:t>
            </w:r>
          </w:p>
        </w:tc>
      </w:tr>
      <w:tr w:rsidR="002302C3" w:rsidRPr="002302C3" w14:paraId="42F385DB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B663A5" w14:textId="77777777" w:rsidR="002302C3" w:rsidRPr="00E02C3F" w:rsidRDefault="002302C3" w:rsidP="002302C3">
            <w:pPr>
              <w:rPr>
                <w:rFonts w:ascii="Inter" w:hAnsi="Inter"/>
                <w:color w:val="002060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Poměr opravných položek (jako průměr hrubých klientských úvěrů)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19A9F3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0,06 %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0499B688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0,18 %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C3E6C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0,12 PP</w:t>
            </w:r>
          </w:p>
        </w:tc>
      </w:tr>
      <w:tr w:rsidR="002302C3" w:rsidRPr="002302C3" w14:paraId="5A09093D" w14:textId="77777777" w:rsidTr="002302C3">
        <w:trPr>
          <w:trHeight w:val="227"/>
        </w:trPr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630D7C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</w:tr>
      <w:tr w:rsidR="002302C3" w:rsidRPr="002302C3" w14:paraId="0509B194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B45608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sz w:val="24"/>
                <w:szCs w:val="24"/>
                <w:lang w:val="cs-CZ" w:bidi="cs-CZ"/>
              </w:rPr>
              <w:t>Rozvaha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5547D3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B13819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C21E1A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</w:tr>
      <w:tr w:rsidR="002302C3" w:rsidRPr="002302C3" w14:paraId="656D499C" w14:textId="77777777" w:rsidTr="00E02C3F">
        <w:trPr>
          <w:trHeight w:val="227"/>
        </w:trPr>
        <w:tc>
          <w:tcPr>
            <w:tcW w:w="297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EE1E0E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v milionech EUR</w:t>
            </w:r>
          </w:p>
        </w:tc>
        <w:tc>
          <w:tcPr>
            <w:tcW w:w="70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03EE21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prosinec 2023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2AD3492C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sz w:val="20"/>
                <w:szCs w:val="20"/>
                <w:lang w:val="cs-CZ" w:bidi="cs-CZ"/>
              </w:rPr>
              <w:t>prosinec 2024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AAE704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Změna v %</w:t>
            </w:r>
          </w:p>
        </w:tc>
      </w:tr>
      <w:tr w:rsidR="002302C3" w:rsidRPr="002302C3" w14:paraId="28953256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ADD89D" w14:textId="77777777" w:rsidR="002302C3" w:rsidRPr="00E02C3F" w:rsidRDefault="002302C3" w:rsidP="002302C3">
            <w:pPr>
              <w:rPr>
                <w:rFonts w:ascii="Inter" w:hAnsi="Inter"/>
                <w:color w:val="002060"/>
                <w:lang w:val="pl-PL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Úvěry a jiné pohledávky za klienty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5BCAF1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207.828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70853319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218.067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064516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4,9</w:t>
            </w:r>
          </w:p>
        </w:tc>
      </w:tr>
      <w:tr w:rsidR="002302C3" w:rsidRPr="002302C3" w14:paraId="53D8DFB3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B8E2CF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Rizikově vážená aktiva (RWA)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E209AD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146.500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1B99E9AC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159.100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62B52" w14:textId="36276C8F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8,</w:t>
            </w:r>
            <w:r w:rsidR="000F26DD">
              <w:rPr>
                <w:rFonts w:ascii="Inter" w:eastAsia="Inter" w:hAnsi="Inter" w:cs="Inter"/>
                <w:color w:val="002060"/>
                <w:lang w:val="cs-CZ" w:bidi="cs-CZ"/>
              </w:rPr>
              <w:t>5</w:t>
            </w:r>
          </w:p>
        </w:tc>
      </w:tr>
      <w:tr w:rsidR="002302C3" w:rsidRPr="002302C3" w14:paraId="18029F20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0ABA0F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Vklady od klientů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9097BC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232.815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3619C94F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241.651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4CB684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3,8</w:t>
            </w:r>
          </w:p>
        </w:tc>
      </w:tr>
      <w:tr w:rsidR="002302C3" w:rsidRPr="002302C3" w14:paraId="3590A4CE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9F58CE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Aktiva celkem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1EA9EE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337.155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E69FA28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353.736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2AEC38B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4,9</w:t>
            </w:r>
          </w:p>
        </w:tc>
      </w:tr>
      <w:tr w:rsidR="002302C3" w:rsidRPr="002302C3" w14:paraId="5AED29B2" w14:textId="77777777" w:rsidTr="00E02C3F">
        <w:trPr>
          <w:trHeight w:val="227"/>
        </w:trPr>
        <w:tc>
          <w:tcPr>
            <w:tcW w:w="2971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0F4FAD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B705559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0F870556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E46B17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cs-CZ"/>
              </w:rPr>
            </w:pPr>
          </w:p>
        </w:tc>
      </w:tr>
      <w:tr w:rsidR="002302C3" w:rsidRPr="002302C3" w14:paraId="1CA4702B" w14:textId="77777777" w:rsidTr="00E02C3F">
        <w:trPr>
          <w:trHeight w:val="227"/>
        </w:trPr>
        <w:tc>
          <w:tcPr>
            <w:tcW w:w="297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65716C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Klíčové rozvahové ukazatele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BD1B51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prosinec 2023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16CDDF86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sz w:val="20"/>
                <w:szCs w:val="20"/>
                <w:lang w:val="cs-CZ" w:bidi="cs-CZ"/>
              </w:rPr>
              <w:t>prosinec 2024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04DD23" w14:textId="77777777" w:rsidR="002302C3" w:rsidRPr="002302C3" w:rsidRDefault="002302C3" w:rsidP="002302C3">
            <w:pPr>
              <w:rPr>
                <w:rFonts w:ascii="Inter" w:hAnsi="Inter"/>
                <w:b/>
                <w:bCs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b/>
                <w:color w:val="002060"/>
                <w:lang w:val="cs-CZ" w:bidi="cs-CZ"/>
              </w:rPr>
              <w:t>Změna</w:t>
            </w:r>
          </w:p>
        </w:tc>
      </w:tr>
      <w:tr w:rsidR="002302C3" w:rsidRPr="002302C3" w14:paraId="056606BF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6FDD30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Poměr úvěrů a vkladů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8563CA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89,3 %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4151FED8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90,2 %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AA82BC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0,9 PP</w:t>
            </w:r>
          </w:p>
        </w:tc>
      </w:tr>
      <w:tr w:rsidR="002302C3" w:rsidRPr="002302C3" w14:paraId="47AD1397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1D7374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Podíl rizikových úvěrů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E2FE1A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2,3 %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793AF53F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2,6 %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DF6EDD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0,3 PP</w:t>
            </w:r>
          </w:p>
        </w:tc>
      </w:tr>
      <w:tr w:rsidR="002302C3" w:rsidRPr="002302C3" w14:paraId="18CE95DA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D552A2" w14:textId="77777777" w:rsidR="002302C3" w:rsidRPr="00E02C3F" w:rsidRDefault="002302C3" w:rsidP="002302C3">
            <w:pPr>
              <w:rPr>
                <w:rFonts w:ascii="Inter" w:hAnsi="Inter"/>
                <w:color w:val="002060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Míra krytí nesplácených úvěrů (na základě průměrných klientských úvěrů, bez zajištění)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CFF554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85,1 %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0C03879D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72,5 %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763B51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-12,6 PP</w:t>
            </w:r>
          </w:p>
        </w:tc>
      </w:tr>
      <w:tr w:rsidR="002302C3" w:rsidRPr="002302C3" w14:paraId="4924DBC5" w14:textId="77777777" w:rsidTr="00E02C3F">
        <w:trPr>
          <w:trHeight w:val="227"/>
        </w:trPr>
        <w:tc>
          <w:tcPr>
            <w:tcW w:w="2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5796C0" w14:textId="77777777" w:rsidR="002302C3" w:rsidRPr="00E02C3F" w:rsidRDefault="002302C3" w:rsidP="002302C3">
            <w:pPr>
              <w:rPr>
                <w:rFonts w:ascii="Inter" w:hAnsi="Inter"/>
                <w:color w:val="002060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Ukazatel CET1 (konečný; odráží návrh dividendy za rok 24 a potenciální SBB)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3F1352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15,7 %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E2F3" w:themeFill="accent1" w:themeFillTint="33"/>
          </w:tcPr>
          <w:p w14:paraId="05D52D40" w14:textId="77777777" w:rsidR="002302C3" w:rsidRPr="002302C3" w:rsidRDefault="002302C3" w:rsidP="002302C3">
            <w:pPr>
              <w:pStyle w:val="Bezmezer"/>
              <w:spacing w:line="280" w:lineRule="exact"/>
              <w:rPr>
                <w:rFonts w:ascii="Inter" w:hAnsi="Inter"/>
                <w:color w:val="002060"/>
                <w:sz w:val="20"/>
                <w:szCs w:val="2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sz w:val="20"/>
                <w:szCs w:val="20"/>
                <w:lang w:val="cs-CZ" w:bidi="cs-CZ"/>
              </w:rPr>
              <w:t>15,1 %</w:t>
            </w:r>
          </w:p>
        </w:tc>
        <w:tc>
          <w:tcPr>
            <w:tcW w:w="5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59869" w14:textId="77777777" w:rsidR="002302C3" w:rsidRPr="002302C3" w:rsidRDefault="002302C3" w:rsidP="002302C3">
            <w:pPr>
              <w:rPr>
                <w:rFonts w:ascii="Inter" w:hAnsi="Inter"/>
                <w:color w:val="002060"/>
                <w:lang w:val="en-US"/>
              </w:rPr>
            </w:pPr>
            <w:r w:rsidRPr="002302C3">
              <w:rPr>
                <w:rFonts w:ascii="Inter" w:eastAsia="Inter" w:hAnsi="Inter" w:cs="Inter"/>
                <w:color w:val="002060"/>
                <w:lang w:val="cs-CZ" w:bidi="cs-CZ"/>
              </w:rPr>
              <w:t>-0,6 PP</w:t>
            </w:r>
          </w:p>
        </w:tc>
      </w:tr>
    </w:tbl>
    <w:p w14:paraId="421F1C66" w14:textId="01B230FA" w:rsidR="001D6A56" w:rsidRPr="00A85FA9" w:rsidRDefault="001D6A56" w:rsidP="009844F9">
      <w:pPr>
        <w:rPr>
          <w:rFonts w:ascii="Inter" w:hAnsi="Inter"/>
          <w:lang w:val="en-US"/>
        </w:rPr>
      </w:pPr>
      <w:r w:rsidRPr="00A85FA9">
        <w:rPr>
          <w:rFonts w:ascii="Inter" w:eastAsia="Inter" w:hAnsi="Inter" w:cs="Inter"/>
          <w:lang w:val="cs-CZ" w:bidi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D8BE9" wp14:editId="1EBD401E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744845" cy="1554480"/>
                <wp:effectExtent l="0" t="0" r="27305" b="28575"/>
                <wp:wrapTopAndBottom/>
                <wp:docPr id="7" name="Rechteck: abgerundete Ecken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1554480"/>
                        </a:xfrm>
                        <a:prstGeom prst="roundRect">
                          <a:avLst>
                            <a:gd name="adj" fmla="val 11495"/>
                          </a:avLst>
                        </a:prstGeom>
                        <a:noFill/>
                        <a:ln w="19050">
                          <a:solidFill>
                            <a:srgbClr val="2870E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96429" w14:textId="77777777" w:rsidR="001D6A56" w:rsidRPr="00E630E9" w:rsidRDefault="001D6A56" w:rsidP="001D6A56">
                            <w:pPr>
                              <w:ind w:left="-426"/>
                              <w:jc w:val="center"/>
                              <w:rPr>
                                <w:rFonts w:ascii="Inter" w:eastAsia="Arial" w:hAnsi="Inter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630E9">
                              <w:rPr>
                                <w:rFonts w:ascii="Inter" w:eastAsia="Arial" w:hAnsi="Inter" w:cs="Inter"/>
                                <w:b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>Kontakt pro média:</w:t>
                            </w:r>
                          </w:p>
                          <w:p w14:paraId="2064355D" w14:textId="77777777" w:rsidR="001D6A56" w:rsidRPr="00711D5D" w:rsidRDefault="001D6A56" w:rsidP="001D6A56">
                            <w:pPr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11D5D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>Erste Group | Tiskové oddělení, Am Belvedere 1, 1100 Vídeň</w:t>
                            </w:r>
                          </w:p>
                          <w:p w14:paraId="14A9302D" w14:textId="19473445" w:rsidR="00B160E2" w:rsidRDefault="00B160E2" w:rsidP="001D6A56">
                            <w:pPr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en-US"/>
                              </w:rPr>
                            </w:pPr>
                            <w:r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 xml:space="preserve">Margarita Thiel, 050100 – 13425, E-Mail: </w:t>
                            </w:r>
                            <w:hyperlink r:id="rId11" w:history="1">
                              <w:r w:rsidR="005C294C" w:rsidRPr="005C294C">
                                <w:rPr>
                                  <w:rStyle w:val="Hypertextovodkaz"/>
                                  <w:rFonts w:ascii="Inter" w:eastAsia="Inter" w:hAnsi="Inter" w:cs="Inter"/>
                                  <w:lang w:val="cs-CZ" w:bidi="cs-CZ"/>
                                </w:rPr>
                                <w:t>margarita.thiel@erstegroup.com</w:t>
                              </w:r>
                            </w:hyperlink>
                          </w:p>
                          <w:p w14:paraId="3F5FFAAA" w14:textId="151432FD" w:rsidR="001D6A56" w:rsidRPr="00711D5D" w:rsidRDefault="001D6A56" w:rsidP="001D6A56">
                            <w:pPr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11D5D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 xml:space="preserve">Christian Hromatka, 050100 - 13711, E-Mail: </w:t>
                            </w:r>
                            <w:hyperlink r:id="rId12" w:history="1">
                              <w:r w:rsidRPr="00711D5D">
                                <w:rPr>
                                  <w:rStyle w:val="Hypertextovodkaz"/>
                                  <w:rFonts w:ascii="Inter" w:eastAsia="Inter" w:hAnsi="Inter" w:cs="Inter"/>
                                  <w:color w:val="2870ED"/>
                                  <w:lang w:val="cs-CZ" w:bidi="cs-CZ"/>
                                </w:rPr>
                                <w:t>christian.hromatka@erstegroup.com</w:t>
                              </w:r>
                            </w:hyperlink>
                            <w:r w:rsidRPr="00711D5D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lang w:val="cs-CZ" w:bidi="cs-CZ"/>
                              </w:rPr>
                              <w:t xml:space="preserve"> </w:t>
                            </w:r>
                          </w:p>
                          <w:p w14:paraId="60202957" w14:textId="45A5BAB6" w:rsidR="001D6A56" w:rsidRPr="002302C3" w:rsidRDefault="001D6A56" w:rsidP="001D6A56">
                            <w:pPr>
                              <w:autoSpaceDE w:val="0"/>
                              <w:autoSpaceDN w:val="0"/>
                              <w:adjustRightInd w:val="0"/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302C3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 xml:space="preserve">Martin Sonn-Wende, 050100 - 11680, E-Mail: </w:t>
                            </w:r>
                            <w:hyperlink r:id="rId13" w:history="1">
                              <w:r w:rsidRPr="002302C3">
                                <w:rPr>
                                  <w:rStyle w:val="Hypertextovodkaz"/>
                                  <w:rFonts w:ascii="Inter" w:eastAsia="Inter" w:hAnsi="Inter" w:cs="Inter"/>
                                  <w:color w:val="2870ED"/>
                                  <w:lang w:val="cs-CZ" w:bidi="cs-CZ"/>
                                </w:rPr>
                                <w:t>martin.sonn-wende@erstegroup.com</w:t>
                              </w:r>
                            </w:hyperlink>
                            <w:r w:rsidRPr="002302C3">
                              <w:rPr>
                                <w:rFonts w:ascii="Inter" w:eastAsia="Arial" w:hAnsi="Inter" w:cs="Inter"/>
                                <w:color w:val="2870ED"/>
                                <w:sz w:val="14"/>
                                <w:szCs w:val="14"/>
                                <w:lang w:val="cs-CZ" w:bidi="cs-CZ"/>
                              </w:rPr>
                              <w:t xml:space="preserve"> </w:t>
                            </w:r>
                          </w:p>
                          <w:p w14:paraId="4CDEE9CA" w14:textId="3D796E0C" w:rsidR="001D6A56" w:rsidRPr="00711D5D" w:rsidRDefault="001D6A56" w:rsidP="001D6A56">
                            <w:pPr>
                              <w:autoSpaceDE w:val="0"/>
                              <w:autoSpaceDN w:val="0"/>
                              <w:adjustRightInd w:val="0"/>
                              <w:ind w:left="-426"/>
                              <w:jc w:val="center"/>
                              <w:rPr>
                                <w:rStyle w:val="Hypertextovodkaz"/>
                                <w:rFonts w:ascii="Inter" w:hAnsi="Inter"/>
                                <w:color w:val="000000" w:themeColor="text1"/>
                              </w:rPr>
                            </w:pPr>
                            <w:r w:rsidRPr="00711D5D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 xml:space="preserve">Peter Klopf, 050100 - 11676, E-Mail: </w:t>
                            </w:r>
                            <w:hyperlink r:id="rId14" w:history="1">
                              <w:r w:rsidRPr="00711D5D">
                                <w:rPr>
                                  <w:rStyle w:val="Hypertextovodkaz"/>
                                  <w:rFonts w:ascii="Inter" w:eastAsia="Inter" w:hAnsi="Inter" w:cs="Inter"/>
                                  <w:color w:val="2870ED"/>
                                  <w:lang w:val="cs-CZ" w:bidi="cs-CZ"/>
                                </w:rPr>
                                <w:t>peter.klopf@erstegroup.com</w:t>
                              </w:r>
                            </w:hyperlink>
                          </w:p>
                          <w:p w14:paraId="1EBBB58A" w14:textId="77777777" w:rsidR="001D6A56" w:rsidRPr="00A82E7F" w:rsidRDefault="001D6A56" w:rsidP="001D6A56">
                            <w:pPr>
                              <w:autoSpaceDE w:val="0"/>
                              <w:autoSpaceDN w:val="0"/>
                              <w:adjustRightInd w:val="0"/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</w:rPr>
                            </w:pPr>
                          </w:p>
                          <w:p w14:paraId="223029BB" w14:textId="1695B05B" w:rsidR="001D6A56" w:rsidRPr="00E02C3F" w:rsidRDefault="001D6A56" w:rsidP="001D6A56">
                            <w:pPr>
                              <w:autoSpaceDE w:val="0"/>
                              <w:autoSpaceDN w:val="0"/>
                              <w:adjustRightInd w:val="0"/>
                              <w:ind w:left="-426"/>
                              <w:jc w:val="center"/>
                              <w:rPr>
                                <w:rStyle w:val="Hypertextovodkaz"/>
                                <w:rFonts w:ascii="Inter" w:hAnsi="Inter"/>
                                <w:color w:val="2870ED"/>
                                <w:lang w:val="pl-PL"/>
                              </w:rPr>
                            </w:pPr>
                            <w:r w:rsidRPr="00711D5D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 xml:space="preserve">Text je k dispozici také na: </w:t>
                            </w:r>
                            <w:hyperlink r:id="rId15">
                              <w:r>
                                <w:rPr>
                                  <w:rStyle w:val="Hypertextovodkaz"/>
                                  <w:rFonts w:ascii="Inter" w:eastAsia="Inter" w:hAnsi="Inter" w:cs="Inter"/>
                                  <w:color w:val="2870ED"/>
                                  <w:lang w:val="cs-CZ" w:bidi="cs-CZ"/>
                                </w:rPr>
                                <w:t>https://www.erstegroup.com/en/news-media</w:t>
                              </w:r>
                            </w:hyperlink>
                          </w:p>
                          <w:p w14:paraId="2CBDA00F" w14:textId="6AD6C879" w:rsidR="001D6A56" w:rsidRPr="00E02C3F" w:rsidRDefault="001D6A56" w:rsidP="001D6A56">
                            <w:pPr>
                              <w:autoSpaceDE w:val="0"/>
                              <w:autoSpaceDN w:val="0"/>
                              <w:adjustRightInd w:val="0"/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000000" w:themeColor="text1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711D5D">
                              <w:rPr>
                                <w:rStyle w:val="Hypertextovodkaz"/>
                                <w:rFonts w:ascii="Inter" w:eastAsia="Inter" w:hAnsi="Inter" w:cs="Inter"/>
                                <w:color w:val="000000" w:themeColor="text1"/>
                                <w:u w:val="none"/>
                                <w:lang w:val="cs-CZ" w:bidi="cs-CZ"/>
                              </w:rPr>
                              <w:t xml:space="preserve">Pokud od nás nechcete v budoucnu dostávat žádné informace pro média, </w:t>
                            </w:r>
                            <w:hyperlink r:id="rId16" w:history="1">
                              <w:r w:rsidRPr="00711D5D">
                                <w:rPr>
                                  <w:rStyle w:val="Hypertextovodkaz"/>
                                  <w:rFonts w:ascii="Inter" w:eastAsia="Inter" w:hAnsi="Inter" w:cs="Inter"/>
                                  <w:color w:val="2870ED"/>
                                  <w:lang w:val="cs-CZ" w:bidi="cs-CZ"/>
                                </w:rPr>
                                <w:t>sdělte nám to prosím e-mailem na adrese presse@erstebank.at</w:t>
                              </w:r>
                            </w:hyperlink>
                            <w:r w:rsidRPr="00113355">
                              <w:rPr>
                                <w:rStyle w:val="Hypertextovodkaz"/>
                                <w:rFonts w:ascii="Inter" w:eastAsia="Inter" w:hAnsi="Inter" w:cs="Inter"/>
                                <w:color w:val="2870ED"/>
                                <w:u w:val="none"/>
                                <w:lang w:val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2C0D8BE9" id="Rechteck: abgerundete Ecken 605" o:spid="_x0000_s1026" style="position:absolute;margin-left:0;margin-top:14.25pt;width:452.35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K4qgIAAKgFAAAOAAAAZHJzL2Uyb0RvYy54bWysVEtv2zAMvg/YfxB0X20H8ZoGdYqgXYcB&#10;RRu0HXpWZDn2IImapMTOfv0o+ZFuK3YYloNCmeRH8ePj8qpTkhyEdQ3ogmZnKSVCcygbvSvo1+fb&#10;DwtKnGe6ZBK0KOhROHq1ev/usjVLMYMaZCksQRDtlq0paO29WSaJ47VQzJ2BERqVFVjFPF7tLikt&#10;axFdyWSWph+TFmxpLHDhHH696ZV0FfGrSnD/UFVOeCILim/z8bTx3IYzWV2y5c4yUzd8eAb7h1co&#10;1mgMOkHdMM/I3jZ/QKmGW3BQ+TMOKoGqariIOWA2WfpbNk81MyLmguQ4M9Hk/h8svz88mY1FGlrj&#10;lg7FkEVXWRX+8X2ki2QdJ7JE5wnHj/n5fL6Y55Rw1GV5jrdIZ3JyN9b5zwIUCUJBLex1+YgliUyx&#10;w53zkbKSaKawN1j5jZJKSSzAgUmSZfOLPBQIEQdjlEbM4KnhtpEyllBq0uIzLtI8jegOZFMGbbBz&#10;dre9lpYgakFni/P0082A+8oMsaXGYCceouSPUgQMqR9FRZoSM5/1EUKLigmWcS60z3pVzUrRR8tT&#10;/I3BRo+YUgQMyBW+csIeAEbLHmTE7rkY7IOriB0+OQ+p/8158oiRQfvJWTUa7FuZScxqiNzbjyT1&#10;1ASWfLft0CSIWyiPG0ss9KPmDL9tsPp3zPkNs1hanELcF/4Bj0oCFg0GiZIa7I+3vgd7bHnUUtLi&#10;rBbUfd8zKyiRXzQOQ7aILBMfb/P8fIZB7C+q7WuV3qtrwFbIcDcZHsXg4OUoVhbUCy6WdYiLKqY5&#10;Ri8o93a8XPt+i+Bq4mK9jmY40ob5O/1keAAPFId2fe5emDXDEHicn3sYJ3vo7J7ek23wdGa999jg&#10;PihPzA4XXAexi4bVFfbN63u0Oi3Y1U8AAAD//wMAUEsDBBQABgAIAAAAIQBrHBsy4AAAAAcBAAAP&#10;AAAAZHJzL2Rvd25yZXYueG1sTI/NTsMwEITvSH0Ha5G4USdpadoQpwIkBEKUn8KFmxNvk4h4HcVu&#10;m749ywmOOzOa+TZfj7YTBxx860hBPI1AIFXOtFQr+Py4v1yC8EGT0Z0jVHBCD+ticpbrzLgjveNh&#10;G2rBJeQzraAJoc+k9FWDVvup65HY27nB6sDnUEsz6COX204mUbSQVrfEC43u8a7B6nu7twrcGH89&#10;3b7F6evDY1I+n9xqbl82Sl2cjzfXIAKO4S8Mv/iMDgUzlW5PxotOAT8SFCTLKxDsrqJ5CqJkIZ3N&#10;QBa5/M9f/AAAAP//AwBQSwECLQAUAAYACAAAACEAtoM4kv4AAADhAQAAEwAAAAAAAAAAAAAAAAAA&#10;AAAAW0NvbnRlbnRfVHlwZXNdLnhtbFBLAQItABQABgAIAAAAIQA4/SH/1gAAAJQBAAALAAAAAAAA&#10;AAAAAAAAAC8BAABfcmVscy8ucmVsc1BLAQItABQABgAIAAAAIQDwHjK4qgIAAKgFAAAOAAAAAAAA&#10;AAAAAAAAAC4CAABkcnMvZTJvRG9jLnhtbFBLAQItABQABgAIAAAAIQBrHBsy4AAAAAcBAAAPAAAA&#10;AAAAAAAAAAAAAAQFAABkcnMvZG93bnJldi54bWxQSwUGAAAAAAQABADzAAAAEQYAAAAA&#10;" filled="f" strokecolor="#2870ed" strokeweight="1.5pt">
                <v:stroke joinstyle="miter"/>
                <v:textbox style="mso-fit-shape-to-text:t" inset="5mm,,5mm">
                  <w:txbxContent>
                    <w:p w14:paraId="20596429" w14:textId="77777777" w:rsidR="001D6A56" w:rsidRPr="00E630E9" w:rsidRDefault="001D6A56" w:rsidP="001D6A56">
                      <w:pPr>
                        <w:ind w:left="-426"/>
                        <w:jc w:val="center"/>
                        <w:rPr>
                          <w:rFonts w:ascii="Inter" w:eastAsia="Arial" w:hAnsi="Inter"/>
                          <w:b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E630E9">
                        <w:rPr>
                          <w:rFonts w:ascii="Inter" w:eastAsia="Arial" w:hAnsi="Inter" w:cs="Inter"/>
                          <w:b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>Kontakt pro média:</w:t>
                      </w:r>
                    </w:p>
                    <w:p w14:paraId="2064355D" w14:textId="77777777" w:rsidR="001D6A56" w:rsidRPr="00711D5D" w:rsidRDefault="001D6A56" w:rsidP="001D6A56">
                      <w:pPr>
                        <w:ind w:left="-426"/>
                        <w:jc w:val="center"/>
                        <w:rPr>
                          <w:rFonts w:ascii="Inter" w:eastAsia="Arial" w:hAnsi="Inter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711D5D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>Erste Group | Tiskové oddělení, Am Belvedere 1, 1100 Vídeň</w:t>
                      </w:r>
                    </w:p>
                    <w:p w14:paraId="14A9302D" w14:textId="19473445" w:rsidR="00B160E2" w:rsidRDefault="00B160E2" w:rsidP="001D6A56">
                      <w:pPr>
                        <w:ind w:left="-426"/>
                        <w:jc w:val="center"/>
                        <w:rPr>
                          <w:rFonts w:ascii="Inter" w:eastAsia="Arial" w:hAnsi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en-US"/>
                        </w:rPr>
                      </w:pPr>
                      <w:r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 xml:space="preserve">Margarita Thiel, 050100 – 13425, E-Mail: </w:t>
                      </w:r>
                      <w:hyperlink r:id="rId17" w:history="1">
                        <w:r w:rsidR="005C294C" w:rsidRPr="005C294C">
                          <w:rPr>
                            <w:rStyle w:val="Hypertextovodkaz"/>
                            <w:rFonts w:ascii="Inter" w:eastAsia="Inter" w:hAnsi="Inter" w:cs="Inter"/>
                            <w:lang w:val="cs-CZ" w:bidi="cs-CZ"/>
                          </w:rPr>
                          <w:t>margarita.thiel@erstegroup.com</w:t>
                        </w:r>
                      </w:hyperlink>
                    </w:p>
                    <w:p w14:paraId="3F5FFAAA" w14:textId="151432FD" w:rsidR="001D6A56" w:rsidRPr="00711D5D" w:rsidRDefault="001D6A56" w:rsidP="001D6A56">
                      <w:pPr>
                        <w:ind w:left="-426"/>
                        <w:jc w:val="center"/>
                        <w:rPr>
                          <w:rFonts w:ascii="Inter" w:eastAsia="Arial" w:hAnsi="Inter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711D5D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 xml:space="preserve">Christian Hromatka, 050100 - 13711, E-Mail: </w:t>
                      </w:r>
                      <w:hyperlink r:id="rId18" w:history="1">
                        <w:r w:rsidRPr="00711D5D">
                          <w:rPr>
                            <w:rStyle w:val="Hypertextovodkaz"/>
                            <w:rFonts w:ascii="Inter" w:eastAsia="Inter" w:hAnsi="Inter" w:cs="Inter"/>
                            <w:color w:val="2870ED"/>
                            <w:lang w:val="cs-CZ" w:bidi="cs-CZ"/>
                          </w:rPr>
                          <w:t>christian.hromatka@erstegroup.com</w:t>
                        </w:r>
                      </w:hyperlink>
                      <w:r w:rsidRPr="00711D5D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lang w:val="cs-CZ" w:bidi="cs-CZ"/>
                        </w:rPr>
                        <w:t xml:space="preserve"> </w:t>
                      </w:r>
                    </w:p>
                    <w:p w14:paraId="60202957" w14:textId="45A5BAB6" w:rsidR="001D6A56" w:rsidRPr="002302C3" w:rsidRDefault="001D6A56" w:rsidP="001D6A56">
                      <w:pPr>
                        <w:autoSpaceDE w:val="0"/>
                        <w:autoSpaceDN w:val="0"/>
                        <w:adjustRightInd w:val="0"/>
                        <w:ind w:left="-426"/>
                        <w:jc w:val="center"/>
                        <w:rPr>
                          <w:rFonts w:ascii="Inter" w:eastAsia="Arial" w:hAnsi="Inter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2302C3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 xml:space="preserve">Martin Sonn-Wende, 050100 - 11680, E-Mail: </w:t>
                      </w:r>
                      <w:hyperlink r:id="rId19" w:history="1">
                        <w:r w:rsidRPr="002302C3">
                          <w:rPr>
                            <w:rStyle w:val="Hypertextovodkaz"/>
                            <w:rFonts w:ascii="Inter" w:eastAsia="Inter" w:hAnsi="Inter" w:cs="Inter"/>
                            <w:color w:val="2870ED"/>
                            <w:lang w:val="cs-CZ" w:bidi="cs-CZ"/>
                          </w:rPr>
                          <w:t>martin.sonn-wende@erstegroup.com</w:t>
                        </w:r>
                      </w:hyperlink>
                      <w:r w:rsidRPr="002302C3">
                        <w:rPr>
                          <w:rFonts w:ascii="Inter" w:eastAsia="Arial" w:hAnsi="Inter" w:cs="Inter"/>
                          <w:color w:val="2870ED"/>
                          <w:sz w:val="14"/>
                          <w:szCs w:val="14"/>
                          <w:lang w:val="cs-CZ" w:bidi="cs-CZ"/>
                        </w:rPr>
                        <w:t xml:space="preserve"> </w:t>
                      </w:r>
                    </w:p>
                    <w:p w14:paraId="4CDEE9CA" w14:textId="3D796E0C" w:rsidR="001D6A56" w:rsidRPr="00711D5D" w:rsidRDefault="001D6A56" w:rsidP="001D6A56">
                      <w:pPr>
                        <w:autoSpaceDE w:val="0"/>
                        <w:autoSpaceDN w:val="0"/>
                        <w:adjustRightInd w:val="0"/>
                        <w:ind w:left="-426"/>
                        <w:jc w:val="center"/>
                        <w:rPr>
                          <w:rStyle w:val="Hypertextovodkaz"/>
                          <w:rFonts w:ascii="Inter" w:hAnsi="Inter"/>
                          <w:color w:val="000000" w:themeColor="text1"/>
                        </w:rPr>
                      </w:pPr>
                      <w:r w:rsidRPr="00711D5D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 xml:space="preserve">Peter Klopf, 050100 - 11676, E-Mail: </w:t>
                      </w:r>
                      <w:hyperlink r:id="rId20" w:history="1">
                        <w:r w:rsidRPr="00711D5D">
                          <w:rPr>
                            <w:rStyle w:val="Hypertextovodkaz"/>
                            <w:rFonts w:ascii="Inter" w:eastAsia="Inter" w:hAnsi="Inter" w:cs="Inter"/>
                            <w:color w:val="2870ED"/>
                            <w:lang w:val="cs-CZ" w:bidi="cs-CZ"/>
                          </w:rPr>
                          <w:t>peter.klopf@erstegroup.com</w:t>
                        </w:r>
                      </w:hyperlink>
                    </w:p>
                    <w:p w14:paraId="1EBBB58A" w14:textId="77777777" w:rsidR="001D6A56" w:rsidRPr="00A82E7F" w:rsidRDefault="001D6A56" w:rsidP="001D6A56">
                      <w:pPr>
                        <w:autoSpaceDE w:val="0"/>
                        <w:autoSpaceDN w:val="0"/>
                        <w:adjustRightInd w:val="0"/>
                        <w:ind w:left="-426"/>
                        <w:jc w:val="center"/>
                        <w:rPr>
                          <w:rFonts w:ascii="Inter" w:eastAsia="Arial" w:hAnsi="Inter"/>
                          <w:color w:val="000000" w:themeColor="text1"/>
                          <w:sz w:val="14"/>
                          <w:szCs w:val="14"/>
                          <w:shd w:val="clear" w:color="auto" w:fill="auto"/>
                        </w:rPr>
                      </w:pPr>
                    </w:p>
                    <w:p w14:paraId="223029BB" w14:textId="1695B05B" w:rsidR="001D6A56" w:rsidRPr="00E02C3F" w:rsidRDefault="001D6A56" w:rsidP="001D6A56">
                      <w:pPr>
                        <w:autoSpaceDE w:val="0"/>
                        <w:autoSpaceDN w:val="0"/>
                        <w:adjustRightInd w:val="0"/>
                        <w:ind w:left="-426"/>
                        <w:jc w:val="center"/>
                        <w:rPr>
                          <w:rStyle w:val="Hypertextovodkaz"/>
                          <w:rFonts w:ascii="Inter" w:hAnsi="Inter"/>
                          <w:color w:val="2870ED"/>
                          <w:lang w:val="pl-PL"/>
                        </w:rPr>
                      </w:pPr>
                      <w:r w:rsidRPr="00711D5D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 xml:space="preserve">Text je k dispozici také na: </w:t>
                      </w:r>
                      <w:hyperlink r:id="rId21">
                        <w:r>
                          <w:rPr>
                            <w:rStyle w:val="Hypertextovodkaz"/>
                            <w:rFonts w:ascii="Inter" w:eastAsia="Inter" w:hAnsi="Inter" w:cs="Inter"/>
                            <w:color w:val="2870ED"/>
                            <w:lang w:val="cs-CZ" w:bidi="cs-CZ"/>
                          </w:rPr>
                          <w:t>https://www.erstegroup.com/en/news-media</w:t>
                        </w:r>
                      </w:hyperlink>
                    </w:p>
                    <w:p w14:paraId="2CBDA00F" w14:textId="6AD6C879" w:rsidR="001D6A56" w:rsidRPr="00E02C3F" w:rsidRDefault="001D6A56" w:rsidP="001D6A56">
                      <w:pPr>
                        <w:autoSpaceDE w:val="0"/>
                        <w:autoSpaceDN w:val="0"/>
                        <w:adjustRightInd w:val="0"/>
                        <w:ind w:left="-426"/>
                        <w:jc w:val="center"/>
                        <w:rPr>
                          <w:rFonts w:ascii="Inter" w:eastAsia="Arial" w:hAnsi="Inter"/>
                          <w:color w:val="000000" w:themeColor="text1"/>
                          <w:sz w:val="14"/>
                          <w:szCs w:val="14"/>
                          <w:lang w:val="pl-PL"/>
                        </w:rPr>
                      </w:pPr>
                      <w:r w:rsidRPr="00711D5D">
                        <w:rPr>
                          <w:rStyle w:val="Hypertextovodkaz"/>
                          <w:rFonts w:ascii="Inter" w:eastAsia="Inter" w:hAnsi="Inter" w:cs="Inter"/>
                          <w:color w:val="000000" w:themeColor="text1"/>
                          <w:u w:val="none"/>
                          <w:lang w:val="cs-CZ" w:bidi="cs-CZ"/>
                        </w:rPr>
                        <w:t xml:space="preserve">Pokud od nás nechcete v budoucnu dostávat žádné informace pro média, </w:t>
                      </w:r>
                      <w:hyperlink r:id="rId22" w:history="1">
                        <w:r w:rsidRPr="00711D5D">
                          <w:rPr>
                            <w:rStyle w:val="Hypertextovodkaz"/>
                            <w:rFonts w:ascii="Inter" w:eastAsia="Inter" w:hAnsi="Inter" w:cs="Inter"/>
                            <w:color w:val="2870ED"/>
                            <w:lang w:val="cs-CZ" w:bidi="cs-CZ"/>
                          </w:rPr>
                          <w:t>sdělte nám to prosím e-mailem na adrese presse@erstebank.at</w:t>
                        </w:r>
                      </w:hyperlink>
                      <w:r w:rsidRPr="00113355">
                        <w:rPr>
                          <w:rStyle w:val="Hypertextovodkaz"/>
                          <w:rFonts w:ascii="Inter" w:eastAsia="Inter" w:hAnsi="Inter" w:cs="Inter"/>
                          <w:color w:val="2870ED"/>
                          <w:u w:val="none"/>
                          <w:lang w:val="cs-CZ" w:bidi="cs-CZ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1D6A56" w:rsidRPr="00A85FA9" w:rsidSect="00E02C3F">
      <w:headerReference w:type="default" r:id="rId23"/>
      <w:headerReference w:type="first" r:id="rId24"/>
      <w:footerReference w:type="first" r:id="rId25"/>
      <w:pgSz w:w="11900" w:h="16840"/>
      <w:pgMar w:top="1843" w:right="1417" w:bottom="426" w:left="1417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F92E" w14:textId="77777777" w:rsidR="00822389" w:rsidRDefault="00822389" w:rsidP="009844F9">
      <w:r>
        <w:separator/>
      </w:r>
    </w:p>
  </w:endnote>
  <w:endnote w:type="continuationSeparator" w:id="0">
    <w:p w14:paraId="0B771CAC" w14:textId="77777777" w:rsidR="00822389" w:rsidRDefault="00822389" w:rsidP="009844F9">
      <w:r>
        <w:continuationSeparator/>
      </w:r>
    </w:p>
  </w:endnote>
  <w:endnote w:type="continuationNotice" w:id="1">
    <w:p w14:paraId="00A9332F" w14:textId="77777777" w:rsidR="00822389" w:rsidRDefault="008223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AF73" w14:textId="77777777" w:rsidR="0069608C" w:rsidRDefault="00553F90" w:rsidP="0069608C">
    <w:pPr>
      <w:ind w:left="-426"/>
      <w:jc w:val="center"/>
      <w:rPr>
        <w:rFonts w:eastAsia="Arial"/>
        <w:b/>
        <w:bCs/>
        <w:sz w:val="14"/>
        <w:szCs w:val="14"/>
      </w:rPr>
    </w:pPr>
    <w:r w:rsidRPr="00553F90">
      <w:rPr>
        <w:rFonts w:eastAsia="Arial"/>
        <w:sz w:val="14"/>
        <w:szCs w:val="14"/>
        <w:shd w:val="clear" w:color="auto" w:fill="auto"/>
        <w:lang w:val="cs-CZ" w:bidi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B26580" wp14:editId="3BEC9885">
              <wp:simplePos x="0" y="0"/>
              <wp:positionH relativeFrom="column">
                <wp:posOffset>-890905</wp:posOffset>
              </wp:positionH>
              <wp:positionV relativeFrom="paragraph">
                <wp:posOffset>362162</wp:posOffset>
              </wp:positionV>
              <wp:extent cx="7543800" cy="270933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70933"/>
                      </a:xfrm>
                      <a:prstGeom prst="rect">
                        <a:avLst/>
                      </a:prstGeom>
                      <a:solidFill>
                        <a:srgbClr val="0077B3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6D43733D" id="Rechteck 4" o:spid="_x0000_s1026" style="position:absolute;margin-left:-70.15pt;margin-top:28.5pt;width:594pt;height:21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MwfwIAAG0FAAAOAAAAZHJzL2Uyb0RvYy54bWysVM1u2zAMvg/YOwi6r3bSdGmDOkXWosOA&#10;oi3WDj0rshQbkEWNUuJkTz9KdpysLXYY5oNMiuTHH5G8vNo2hm0U+hpswUcnOWfKSihruyr4j+fb&#10;T+ec+SBsKQxYVfCd8vxq/vHDZetmagwVmFIhIxDrZ60reBWCm2WZl5VqhD8BpywJNWAjArG4ykoU&#10;LaE3Jhvn+eesBSwdglTe0+1NJ+TzhK+1kuFBa68CMwWn2EI6MZ3LeGbzSzFboXBVLfswxD9E0Yja&#10;ktMB6kYEwdZYv4FqaongQYcTCU0GWtdSpRwom1H+KpunSjiVcqHieDeUyf8/WHm/eXKPSGVonZ95&#10;ImMWW41N/FN8bJuKtRuKpbaBSbqcnk1Oz3OqqSTZeJpfnJ7GamYHa4c+fFXQsEgUHOkxUo3E5s6H&#10;TnWvEp15MHV5WxuTGFwtrw2yjYgPl0+nX/bof6gZG5UtRLMOsbtR6el7N4fMEhV2RkUrY78rzeqS&#10;chmnuFLTqcGrkFLZMOpElShVF8xZTl+f6WCR8k6AEVlTNAN2DxAb+i12F3OvH027wAfj/G+BdcaD&#10;RfIMNgzGTW0B3wMwlFXvudOn8I9KE8kllLtHZAjdxHgnb2t6xTvhw6NAGhF6eBr78ECHNtAWHHqK&#10;swrw13v3UZ86l6SctTRyBfc/1wIVZ+abpZ6+GE0mcUYTMzmbjonBY8nyWGLXzTVQc4xowTiZyKgf&#10;zJ7UCM0LbYdF9EoiYSX5LrgMuGeuQ7cKaL9ItVgkNZpLJ8KdfXIygseqxi593r4IdH0rBxqCe9iP&#10;p5i96uhON1paWKwD6Dq1+6Gufb1pplPj9PsnLo1jPmkdtuT8NwAAAP//AwBQSwMEFAAGAAgAAAAh&#10;AHXsAsXeAAAACwEAAA8AAABkcnMvZG93bnJldi54bWxMj8tOwzAQRfdI/IM1SGxQaxcKaUMmFeXx&#10;ARTE2rWncSAeR7HbBr4edwXL0Rzde261Gn0nDjTENjDCbKpAEJtgW24Q3t9eJgsQMWm2ugtMCN8U&#10;YVWfn1W6tOHIr3TYpEbkEI6lRnAp9aWU0TjyOk5DT5x/uzB4nfI5NNIO+pjDfSevlbqTXrecG5zu&#10;6dGR+drsPQI//Uhprtb2+VMVCzK79Qe1DvHyYny4B5FoTH8wnPSzOtTZaRv2bKPoECazubrJLMJt&#10;kUedCDUvChBbhOWyAFlX8v+G+hcAAP//AwBQSwECLQAUAAYACAAAACEAtoM4kv4AAADhAQAAEwAA&#10;AAAAAAAAAAAAAAAAAAAAW0NvbnRlbnRfVHlwZXNdLnhtbFBLAQItABQABgAIAAAAIQA4/SH/1gAA&#10;AJQBAAALAAAAAAAAAAAAAAAAAC8BAABfcmVscy8ucmVsc1BLAQItABQABgAIAAAAIQANDSMwfwIA&#10;AG0FAAAOAAAAAAAAAAAAAAAAAC4CAABkcnMvZTJvRG9jLnhtbFBLAQItABQABgAIAAAAIQB17ALF&#10;3gAAAAsBAAAPAAAAAAAAAAAAAAAAANkEAABkcnMvZG93bnJldi54bWxQSwUGAAAAAAQABADzAAAA&#10;5AUAAAAA&#10;" fillcolor="#0077b3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901F" w14:textId="77777777" w:rsidR="00822389" w:rsidRDefault="00822389" w:rsidP="009844F9">
      <w:r>
        <w:separator/>
      </w:r>
    </w:p>
  </w:footnote>
  <w:footnote w:type="continuationSeparator" w:id="0">
    <w:p w14:paraId="3589B638" w14:textId="77777777" w:rsidR="00822389" w:rsidRDefault="00822389" w:rsidP="009844F9">
      <w:r>
        <w:continuationSeparator/>
      </w:r>
    </w:p>
  </w:footnote>
  <w:footnote w:type="continuationNotice" w:id="1">
    <w:p w14:paraId="154FA1D7" w14:textId="77777777" w:rsidR="00822389" w:rsidRDefault="008223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533C" w14:textId="77777777" w:rsidR="00897B52" w:rsidRPr="00E57665" w:rsidRDefault="002B44FF" w:rsidP="0005724A">
    <w:pPr>
      <w:pStyle w:val="Zhlav"/>
    </w:pPr>
    <w:r w:rsidRPr="0066165B">
      <w:rPr>
        <w:highlight w:val="blue"/>
        <w:lang w:val="cs-CZ" w:bidi="cs-CZ"/>
      </w:rPr>
      <w:drawing>
        <wp:anchor distT="0" distB="0" distL="114300" distR="114300" simplePos="0" relativeHeight="251658243" behindDoc="0" locked="0" layoutInCell="1" allowOverlap="1" wp14:anchorId="357490D8" wp14:editId="53E57A12">
          <wp:simplePos x="0" y="0"/>
          <wp:positionH relativeFrom="column">
            <wp:posOffset>-747</wp:posOffset>
          </wp:positionH>
          <wp:positionV relativeFrom="paragraph">
            <wp:posOffset>123190</wp:posOffset>
          </wp:positionV>
          <wp:extent cx="987136" cy="469323"/>
          <wp:effectExtent l="0" t="0" r="3810" b="635"/>
          <wp:wrapNone/>
          <wp:docPr id="1509552875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136" cy="46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165B">
      <w:rPr>
        <w:highlight w:val="blue"/>
        <w:lang w:val="cs-CZ" w:bidi="cs-CZ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2588E8F2" wp14:editId="105D4EAE">
              <wp:simplePos x="0" y="0"/>
              <wp:positionH relativeFrom="page">
                <wp:posOffset>427355</wp:posOffset>
              </wp:positionH>
              <wp:positionV relativeFrom="page">
                <wp:posOffset>260985</wp:posOffset>
              </wp:positionV>
              <wp:extent cx="6767830" cy="755650"/>
              <wp:effectExtent l="0" t="0" r="1270" b="6350"/>
              <wp:wrapNone/>
              <wp:docPr id="589" name="Rechteck: abgerundete Ecken 5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7830" cy="755650"/>
                      </a:xfrm>
                      <a:prstGeom prst="roundRect">
                        <a:avLst>
                          <a:gd name="adj" fmla="val 9377"/>
                        </a:avLst>
                      </a:prstGeom>
                      <a:solidFill>
                        <a:srgbClr val="2870ED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38D40F" w14:textId="681724D6" w:rsidR="001D07BC" w:rsidRPr="00F064B6" w:rsidRDefault="00D2183A" w:rsidP="00962EBC">
                          <w:pPr>
                            <w:pStyle w:val="Info"/>
                            <w:spacing w:before="120" w:line="276" w:lineRule="auto"/>
                            <w:jc w:val="right"/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</w:pPr>
                          <w:r>
                            <w:rPr>
                              <w:rFonts w:ascii="Inter" w:eastAsia="Inter" w:hAnsi="Inter" w:cs="Inter"/>
                              <w:b/>
                              <w:color w:val="FFFFFF" w:themeColor="background1"/>
                              <w:sz w:val="28"/>
                              <w:szCs w:val="52"/>
                              <w:lang w:val="cs-CZ" w:bidi="cs-CZ"/>
                            </w:rPr>
                            <w:t>Tisková zpráva</w:t>
                          </w:r>
                          <w:r w:rsidR="001D07BC" w:rsidRPr="00F064B6">
                            <w:rPr>
                              <w:rFonts w:ascii="Inter" w:eastAsia="Inter" w:hAnsi="Inter" w:cs="Inter"/>
                              <w:color w:val="FFFFFF" w:themeColor="background1"/>
                              <w:lang w:val="cs-CZ" w:bidi="cs-CZ"/>
                            </w:rPr>
                            <w:br/>
                          </w:r>
                          <w:r w:rsidR="00A85FA9" w:rsidRPr="00F064B6">
                            <w:rPr>
                              <w:rFonts w:ascii="Inter" w:eastAsia="Inter" w:hAnsi="Inter" w:cs="Inter"/>
                              <w:color w:val="FFFFFF" w:themeColor="background1"/>
                              <w:sz w:val="18"/>
                              <w:szCs w:val="32"/>
                              <w:lang w:val="cs-CZ" w:bidi="cs-CZ"/>
                            </w:rPr>
                            <w:t>Vídeň - 28. února 2025</w:t>
                          </w:r>
                        </w:p>
                        <w:p w14:paraId="542C28FA" w14:textId="77777777" w:rsidR="002B44FF" w:rsidRPr="00962EBC" w:rsidRDefault="002B44FF" w:rsidP="001D07B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2588E8F2" id="Rechteck: abgerundete Ecken 589" o:spid="_x0000_s1027" style="position:absolute;margin-left:33.65pt;margin-top:20.55pt;width:532.9pt;height:59.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6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yHqwIAAKMFAAAOAAAAZHJzL2Uyb0RvYy54bWysVE1v2zAMvQ/YfxB0X+2kTdwGdYqgXYcB&#10;xVq0HXpWZCn2IImapMTJfv0o+SPdVuwwLAeFMslH8onk5dVeK7ITzjdgSjo5ySkRhkPVmE1Jvz7f&#10;fjinxAdmKqbAiJIehKdXy/fvLlu7EFOoQVXCEQQxftHaktYh2EWWeV4LzfwJWGFQKcFpFvDqNlnl&#10;WIvoWmXTPJ9nLbjKOuDCe/x60ynpMuFLKXi4l9KLQFRJMbeQTpfOdTyz5SVbbByzdcP7NNg/ZKFZ&#10;YzDoCHXDAiNb1/wBpRvuwIMMJxx0BlI2XKQasJpJ/ls1TzWzItWC5Hg70uT/Hyz/snuyDw5paK1f&#10;eBRjFXvpdPzH/Mg+kXUYyRL7QDh+nBfz4vwUOeWoK2az+SyxmR29rfPhkwBNolBSB1tTPeKLJKLY&#10;7s6HxFhFDNPYGqz6RonUCvnfMUUuTosiPg8C9rYoDZDR0YNqqttGqXRxm/W1cgQ9Szo9L/KPN73z&#10;L2bKkLakp5NilpIwEP27IMpgrCMJSQoHJSK6Mo9CkqbCsqfJMfWnGAMyzoUJk05Vs0p0ecxy/A1p&#10;xI6OHqmiBBiRJcYfsXuAwbIDGbC7LHv76CpSe4/O+d8S65xHjxQZTBiddWPAvQWgsKo+cmc/kNRR&#10;E1kK+/UeTaK4hurw4IiDbs685bcNvv0d8+GBOXxYbBdcFuEeD6kAnwJ6iZIa3I+3vkd77HfUUtLi&#10;oJbUf98yJyhRnw1OwsXk7CxOdrqczYopXtxrzfq1xmz1NWCLTHAtWZ7EaB/UIEoH+gV3yipGRRUz&#10;HGOXlAc3XK5Dt0BwK3GxWiUznGbLwp15sjyCR4Jjrz7vX5iz/QAEHJ0vMAx139YduUfb6GlgtQ0g&#10;mxCVR177C26C1EP91oqr5vU9WR136/InAAAA//8DAFBLAwQUAAYACAAAACEA/hc4O90AAAAKAQAA&#10;DwAAAGRycy9kb3ducmV2LnhtbEyPzU7DMBCE70i8g7VI3KjjBgUU4lT8KA/QgoS4bWMTp9jryHba&#10;9O1xT3Cb1Yxmv2k2i7PsqEMcPUkQqwKYpt6rkQYJH+/d3SOwmJAUWk9awllH2LTXVw3Wyp9oq4+7&#10;NLBcQrFGCSalqeY89kY7jCs/acretw8OUz7DwFXAUy53lq+LouIOR8ofDE761ej+Zzc7CXM440F8&#10;+rUdupcwlG/m8NVtpby9WZ6fgCW9pL8wXPAzOrSZae9nUpFZCdVDmZMS7oUAdvFFWWa1z6oqBPC2&#10;4f8ntL8AAAD//wMAUEsBAi0AFAAGAAgAAAAhALaDOJL+AAAA4QEAABMAAAAAAAAAAAAAAAAAAAAA&#10;AFtDb250ZW50X1R5cGVzXS54bWxQSwECLQAUAAYACAAAACEAOP0h/9YAAACUAQAACwAAAAAAAAAA&#10;AAAAAAAvAQAAX3JlbHMvLnJlbHNQSwECLQAUAAYACAAAACEACQOsh6sCAACjBQAADgAAAAAAAAAA&#10;AAAAAAAuAgAAZHJzL2Uyb0RvYy54bWxQSwECLQAUAAYACAAAACEA/hc4O90AAAAKAQAADwAAAAAA&#10;AAAAAAAAAAAFBQAAZHJzL2Rvd25yZXYueG1sUEsFBgAAAAAEAAQA8wAAAA8GAAAAAA==&#10;" fillcolor="#2870ed" stroked="f" strokeweight=".25pt">
              <v:stroke joinstyle="miter"/>
              <v:textbox>
                <w:txbxContent>
                  <w:p w14:paraId="3938D40F" w14:textId="681724D6" w:rsidR="001D07BC" w:rsidRPr="00F064B6" w:rsidRDefault="00D2183A" w:rsidP="00962EBC">
                    <w:pPr>
                      <w:pStyle w:val="Info"/>
                      <w:spacing w:before="120" w:line="276" w:lineRule="auto"/>
                      <w:jc w:val="right"/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</w:pPr>
                    <w:r>
                      <w:rPr>
                        <w:rFonts w:ascii="Inter" w:eastAsia="Inter" w:hAnsi="Inter" w:cs="Inter"/>
                        <w:b/>
                        <w:color w:val="FFFFFF" w:themeColor="background1"/>
                        <w:sz w:val="28"/>
                        <w:szCs w:val="52"/>
                        <w:lang w:val="cs-CZ" w:bidi="cs-CZ"/>
                      </w:rPr>
                      <w:t>Tisková zpráva</w:t>
                    </w:r>
                    <w:r w:rsidR="001D07BC" w:rsidRPr="00F064B6">
                      <w:rPr>
                        <w:rFonts w:ascii="Inter" w:eastAsia="Inter" w:hAnsi="Inter" w:cs="Inter"/>
                        <w:color w:val="FFFFFF" w:themeColor="background1"/>
                        <w:lang w:val="cs-CZ" w:bidi="cs-CZ"/>
                      </w:rPr>
                      <w:br/>
                    </w:r>
                    <w:r w:rsidR="00A85FA9" w:rsidRPr="00F064B6">
                      <w:rPr>
                        <w:rFonts w:ascii="Inter" w:eastAsia="Inter" w:hAnsi="Inter" w:cs="Inter"/>
                        <w:color w:val="FFFFFF" w:themeColor="background1"/>
                        <w:sz w:val="18"/>
                        <w:szCs w:val="32"/>
                        <w:lang w:val="cs-CZ" w:bidi="cs-CZ"/>
                      </w:rPr>
                      <w:t>Vídeň - 28. února 2025</w:t>
                    </w:r>
                  </w:p>
                  <w:p w14:paraId="542C28FA" w14:textId="77777777" w:rsidR="002B44FF" w:rsidRPr="00962EBC" w:rsidRDefault="002B44FF" w:rsidP="001D07BC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60C1" w14:textId="77777777" w:rsidR="009844F9" w:rsidRDefault="00E67431">
    <w:pPr>
      <w:pStyle w:val="Zhlav"/>
    </w:pPr>
    <w:r w:rsidRPr="00E67431">
      <w:rPr>
        <w:lang w:val="cs-CZ" w:bidi="cs-CZ"/>
      </w:rPr>
      <w:drawing>
        <wp:anchor distT="0" distB="0" distL="114300" distR="114300" simplePos="0" relativeHeight="251658241" behindDoc="1" locked="0" layoutInCell="1" allowOverlap="1" wp14:anchorId="66A0169E" wp14:editId="26908816">
          <wp:simplePos x="0" y="0"/>
          <wp:positionH relativeFrom="column">
            <wp:posOffset>3363595</wp:posOffset>
          </wp:positionH>
          <wp:positionV relativeFrom="paragraph">
            <wp:posOffset>146897</wp:posOffset>
          </wp:positionV>
          <wp:extent cx="2904490" cy="520700"/>
          <wp:effectExtent l="0" t="0" r="3810" b="0"/>
          <wp:wrapTight wrapText="bothSides">
            <wp:wrapPolygon edited="0">
              <wp:start x="0" y="0"/>
              <wp:lineTo x="0" y="21073"/>
              <wp:lineTo x="21534" y="21073"/>
              <wp:lineTo x="21534" y="0"/>
              <wp:lineTo x="0" y="0"/>
            </wp:wrapPolygon>
          </wp:wrapTight>
          <wp:docPr id="1881844783" name="Grafik 22" descr="P:\01980394\OE0394\OE_ORD\PRESSE\E. ADMINISTRATION\Logos\Erste Bank\a_NEUE LOGOs ab Okt 2017\EBSPK_office_external-mater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1980394\OE0394\OE_ORD\PRESSE\E. ADMINISTRATION\Logos\Erste Bank\a_NEUE LOGOs ab Okt 2017\EBSPK_office_external-mater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4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7431">
      <w:rPr>
        <w:lang w:val="cs-CZ" w:bidi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C181EC" wp14:editId="47A1EA9D">
              <wp:simplePos x="0" y="0"/>
              <wp:positionH relativeFrom="page">
                <wp:posOffset>19262</wp:posOffset>
              </wp:positionH>
              <wp:positionV relativeFrom="page">
                <wp:posOffset>3387</wp:posOffset>
              </wp:positionV>
              <wp:extent cx="7560310" cy="1218565"/>
              <wp:effectExtent l="0" t="0" r="0" b="63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18565"/>
                      </a:xfrm>
                      <a:prstGeom prst="rect">
                        <a:avLst/>
                      </a:prstGeom>
                      <a:solidFill>
                        <a:srgbClr val="BCE4FA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35B4EA" w14:textId="77777777" w:rsidR="00E67431" w:rsidRDefault="00E67431" w:rsidP="00E67431">
                          <w:pPr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497C"/>
                              <w:sz w:val="28"/>
                              <w:szCs w:val="28"/>
                            </w:rPr>
                          </w:pPr>
                        </w:p>
                        <w:p w14:paraId="106A7DAE" w14:textId="77777777" w:rsidR="00E67431" w:rsidRDefault="00E67431" w:rsidP="00E67431">
                          <w:pPr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497C"/>
                              <w:sz w:val="28"/>
                              <w:szCs w:val="28"/>
                            </w:rPr>
                          </w:pPr>
                        </w:p>
                        <w:p w14:paraId="60643BAC" w14:textId="77777777" w:rsidR="00E67431" w:rsidRDefault="00E67431" w:rsidP="003C10CD">
                          <w:pPr>
                            <w:pStyle w:val="Nadpis3"/>
                            <w:spacing w:after="40"/>
                            <w:ind w:left="567" w:right="556"/>
                            <w:rPr>
                              <w:shd w:val="clear" w:color="auto" w:fill="auto"/>
                            </w:rPr>
                          </w:pPr>
                          <w:r w:rsidRPr="00E67431">
                            <w:rPr>
                              <w:shd w:val="clear" w:color="auto" w:fill="auto"/>
                              <w:lang w:val="cs-CZ" w:bidi="cs-CZ"/>
                            </w:rPr>
                            <w:t>Presseaussendung</w:t>
                          </w:r>
                        </w:p>
                        <w:p w14:paraId="00522FEC" w14:textId="7126129C" w:rsidR="003C10CD" w:rsidRPr="003C10CD" w:rsidRDefault="003C10CD" w:rsidP="00711920">
                          <w:pPr>
                            <w:pStyle w:val="Datum"/>
                          </w:pPr>
                          <w:r w:rsidRPr="003C10CD">
                            <w:rPr>
                              <w:lang w:val="cs-CZ" w:bidi="cs-CZ"/>
                            </w:rPr>
                            <w:fldChar w:fldCharType="begin"/>
                          </w:r>
                          <w:r w:rsidRPr="003C10CD">
                            <w:rPr>
                              <w:lang w:val="cs-CZ" w:bidi="cs-CZ"/>
                            </w:rPr>
                            <w:instrText xml:space="preserve"> TIME \@ "d. MMMM yyyy" </w:instrText>
                          </w:r>
                          <w:r w:rsidRPr="003C10CD">
                            <w:rPr>
                              <w:lang w:val="cs-CZ" w:bidi="cs-CZ"/>
                            </w:rPr>
                            <w:fldChar w:fldCharType="separate"/>
                          </w:r>
                          <w:r w:rsidR="000F26DD">
                            <w:rPr>
                              <w:lang w:val="cs-CZ" w:bidi="cs-CZ"/>
                            </w:rPr>
                            <w:t>27. února 2025</w:t>
                          </w:r>
                          <w:r w:rsidRPr="003C10CD">
                            <w:rPr>
                              <w:lang w:val="cs-CZ" w:bidi="cs-CZ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181EC" id="Rechteck 2" o:spid="_x0000_s1028" style="position:absolute;margin-left:1.5pt;margin-top:.25pt;width:595.3pt;height:9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iq8wEAAMgDAAAOAAAAZHJzL2Uyb0RvYy54bWysU9uO0zAQfUfiHyy/0zSl7S5R01XpUoS0&#10;XKSFD3AcJ7FwPGbsNilfv2O3263gDfFieS4+M3PmeHU39oYdFHoNtuT5ZMqZshJqbduS//i+e3PL&#10;mQ/C1sKAVSU/Ks/v1q9frQZXqBl0YGqFjECsLwZX8i4EV2SZl53qhZ+AU5aCDWAvApnYZjWKgdB7&#10;k82m02U2ANYOQSrvyXt/CvJ1wm8aJcPXpvEqMFNy6i2kE9NZxTNbr0TRonCdluc2xD900QttqegF&#10;6l4Ewfao/4LqtUTw0ISJhD6DptFSpRlomnz6xzSPnXAqzULkeHehyf8/WPnl8Oi+YWzduweQPz2z&#10;sO2EbdUGEYZOiZrK5ZGobHC+uDyIhqenrBo+Q02rFfsAiYOxwT4C0nRsTFQfL1SrMTBJzpvFcvo2&#10;p41IiuWz/HaxXKQaonh+7tCHjwp6Fi8lR9plgheHBx9iO6J4Tkntg9H1ThuTDGyrrUF2ELT399sP&#10;893mjO6v04yNyRbisxNi9KQ542hRRb4IYzUyXZ9JiJ4K6iMNjnCSE8mfLh3gb84GklLJ/a+9QMWZ&#10;+WSJvHf5fB61l4z54mZGBl5HquuIsJKgSh44O1234aTXvUPddlQpTzRY2BDhjU5UvHR1bp/kkhg6&#10;Szvq8dpOWS8fcP0EAAD//wMAUEsDBBQABgAIAAAAIQDkYnPS3gAAAAcBAAAPAAAAZHJzL2Rvd25y&#10;ZXYueG1sTI/BbsIwEETvlfoP1iL1UhUHaCMIcRCi4gMa6IHbEm+TiHgdxSYk/fqaU7ntaEYzb9PN&#10;YBrRU+dqywpm0wgEcWF1zaWC42H/tgThPLLGxjIpGMnBJnt+SjHR9sZf1Oe+FKGEXYIKKu/bREpX&#10;VGTQTW1LHLwf2xn0QXal1B3eQrlp5DyKYmmw5rBQYUu7iopLfjUKdr+n7vUQb8fP/aVf5t/HfDzh&#10;qNTLZNiuQXga/H8Y7vgBHbLAdLZX1k40ChbhE6/gA8TdnK0WMYhzuFbzd5BZKh/5sz8AAAD//wMA&#10;UEsBAi0AFAAGAAgAAAAhALaDOJL+AAAA4QEAABMAAAAAAAAAAAAAAAAAAAAAAFtDb250ZW50X1R5&#10;cGVzXS54bWxQSwECLQAUAAYACAAAACEAOP0h/9YAAACUAQAACwAAAAAAAAAAAAAAAAAvAQAAX3Jl&#10;bHMvLnJlbHNQSwECLQAUAAYACAAAACEANiEoqvMBAADIAwAADgAAAAAAAAAAAAAAAAAuAgAAZHJz&#10;L2Uyb0RvYy54bWxQSwECLQAUAAYACAAAACEA5GJz0t4AAAAHAQAADwAAAAAAAAAAAAAAAABNBAAA&#10;ZHJzL2Rvd25yZXYueG1sUEsFBgAAAAAEAAQA8wAAAFgFAAAAAA==&#10;" fillcolor="#bce4fa" stroked="f">
              <v:textbox>
                <w:txbxContent>
                  <w:p w14:paraId="7D35B4EA" w14:textId="77777777" w:rsidR="00E67431" w:rsidRDefault="00E67431" w:rsidP="00E67431">
                    <w:pPr>
                      <w:rPr>
                        <w:rFonts w:ascii="Open Sans" w:eastAsia="Arial" w:hAnsi="Open Sans" w:cs="Open Sans"/>
                        <w:b/>
                        <w:bCs/>
                        <w:color w:val="00497C"/>
                        <w:sz w:val="28"/>
                        <w:szCs w:val="28"/>
                      </w:rPr>
                    </w:pPr>
                  </w:p>
                  <w:p w14:paraId="106A7DAE" w14:textId="77777777" w:rsidR="00E67431" w:rsidRDefault="00E67431" w:rsidP="00E67431">
                    <w:pPr>
                      <w:rPr>
                        <w:rFonts w:ascii="Open Sans" w:eastAsia="Arial" w:hAnsi="Open Sans" w:cs="Open Sans"/>
                        <w:b/>
                        <w:bCs/>
                        <w:color w:val="00497C"/>
                        <w:sz w:val="28"/>
                        <w:szCs w:val="28"/>
                      </w:rPr>
                    </w:pPr>
                  </w:p>
                  <w:p w14:paraId="60643BAC" w14:textId="77777777" w:rsidR="00E67431" w:rsidRDefault="00E67431" w:rsidP="003C10CD">
                    <w:pPr>
                      <w:pStyle w:val="Nadpis3"/>
                      <w:spacing w:after="40"/>
                      <w:ind w:left="567" w:right="556"/>
                      <w:rPr>
                        <w:shd w:val="clear" w:color="auto" w:fill="auto"/>
                      </w:rPr>
                    </w:pPr>
                    <w:r w:rsidRPr="00E67431">
                      <w:rPr>
                        <w:shd w:val="clear" w:color="auto" w:fill="auto"/>
                        <w:lang w:val="cs-CZ" w:bidi="cs-CZ"/>
                      </w:rPr>
                      <w:t>Presseaussendung</w:t>
                    </w:r>
                  </w:p>
                  <w:p w14:paraId="00522FEC" w14:textId="7126129C" w:rsidR="003C10CD" w:rsidRPr="003C10CD" w:rsidRDefault="003C10CD" w:rsidP="00711920">
                    <w:pPr>
                      <w:pStyle w:val="Datum"/>
                    </w:pPr>
                    <w:r w:rsidRPr="003C10CD">
                      <w:rPr>
                        <w:lang w:val="cs-CZ" w:bidi="cs-CZ"/>
                      </w:rPr>
                      <w:fldChar w:fldCharType="begin"/>
                    </w:r>
                    <w:r w:rsidRPr="003C10CD">
                      <w:rPr>
                        <w:lang w:val="cs-CZ" w:bidi="cs-CZ"/>
                      </w:rPr>
                      <w:instrText xml:space="preserve"> TIME \@ "d. MMMM yyyy" </w:instrText>
                    </w:r>
                    <w:r w:rsidRPr="003C10CD">
                      <w:rPr>
                        <w:lang w:val="cs-CZ" w:bidi="cs-CZ"/>
                      </w:rPr>
                      <w:fldChar w:fldCharType="separate"/>
                    </w:r>
                    <w:r w:rsidR="000F26DD">
                      <w:rPr>
                        <w:lang w:val="cs-CZ" w:bidi="cs-CZ"/>
                      </w:rPr>
                      <w:t>27. února 2025</w:t>
                    </w:r>
                    <w:r w:rsidRPr="003C10CD">
                      <w:rPr>
                        <w:lang w:val="cs-CZ" w:bidi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665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94D9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04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04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32D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A2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EC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CEC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C6D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61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71B67"/>
    <w:multiLevelType w:val="hybridMultilevel"/>
    <w:tmpl w:val="6CC6400A"/>
    <w:lvl w:ilvl="0" w:tplc="85884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36232"/>
    <w:multiLevelType w:val="multilevel"/>
    <w:tmpl w:val="DFD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3643A"/>
    <w:multiLevelType w:val="hybridMultilevel"/>
    <w:tmpl w:val="80BA015E"/>
    <w:lvl w:ilvl="0" w:tplc="BABC3774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F211A"/>
    <w:multiLevelType w:val="multilevel"/>
    <w:tmpl w:val="238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400702"/>
    <w:multiLevelType w:val="multilevel"/>
    <w:tmpl w:val="132C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2E62B7"/>
    <w:multiLevelType w:val="multilevel"/>
    <w:tmpl w:val="87D0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7E34BE"/>
    <w:multiLevelType w:val="hybridMultilevel"/>
    <w:tmpl w:val="B1C45F4E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3B6693"/>
    <w:multiLevelType w:val="hybridMultilevel"/>
    <w:tmpl w:val="139499B8"/>
    <w:lvl w:ilvl="0" w:tplc="19205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B587E"/>
    <w:multiLevelType w:val="multilevel"/>
    <w:tmpl w:val="57B6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C7D64"/>
    <w:multiLevelType w:val="multilevel"/>
    <w:tmpl w:val="538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785675">
    <w:abstractNumId w:val="10"/>
  </w:num>
  <w:num w:numId="2" w16cid:durableId="1860122392">
    <w:abstractNumId w:val="16"/>
  </w:num>
  <w:num w:numId="3" w16cid:durableId="1735354434">
    <w:abstractNumId w:val="0"/>
  </w:num>
  <w:num w:numId="4" w16cid:durableId="508643064">
    <w:abstractNumId w:val="1"/>
  </w:num>
  <w:num w:numId="5" w16cid:durableId="418527854">
    <w:abstractNumId w:val="2"/>
  </w:num>
  <w:num w:numId="6" w16cid:durableId="1965647766">
    <w:abstractNumId w:val="3"/>
  </w:num>
  <w:num w:numId="7" w16cid:durableId="1981376145">
    <w:abstractNumId w:val="8"/>
  </w:num>
  <w:num w:numId="8" w16cid:durableId="1782987482">
    <w:abstractNumId w:val="4"/>
  </w:num>
  <w:num w:numId="9" w16cid:durableId="853035032">
    <w:abstractNumId w:val="5"/>
  </w:num>
  <w:num w:numId="10" w16cid:durableId="1113014336">
    <w:abstractNumId w:val="6"/>
  </w:num>
  <w:num w:numId="11" w16cid:durableId="777916835">
    <w:abstractNumId w:val="7"/>
  </w:num>
  <w:num w:numId="12" w16cid:durableId="64883177">
    <w:abstractNumId w:val="9"/>
  </w:num>
  <w:num w:numId="13" w16cid:durableId="1041590433">
    <w:abstractNumId w:val="12"/>
  </w:num>
  <w:num w:numId="14" w16cid:durableId="677580120">
    <w:abstractNumId w:val="17"/>
  </w:num>
  <w:num w:numId="15" w16cid:durableId="238491641">
    <w:abstractNumId w:val="12"/>
    <w:lvlOverride w:ilvl="0">
      <w:startOverride w:val="1"/>
    </w:lvlOverride>
  </w:num>
  <w:num w:numId="16" w16cid:durableId="426997840">
    <w:abstractNumId w:val="12"/>
    <w:lvlOverride w:ilvl="0">
      <w:startOverride w:val="1"/>
    </w:lvlOverride>
  </w:num>
  <w:num w:numId="17" w16cid:durableId="1815221451">
    <w:abstractNumId w:val="12"/>
    <w:lvlOverride w:ilvl="0">
      <w:startOverride w:val="1"/>
    </w:lvlOverride>
  </w:num>
  <w:num w:numId="18" w16cid:durableId="1296914770">
    <w:abstractNumId w:val="19"/>
  </w:num>
  <w:num w:numId="19" w16cid:durableId="461581737">
    <w:abstractNumId w:val="11"/>
  </w:num>
  <w:num w:numId="20" w16cid:durableId="601033376">
    <w:abstractNumId w:val="18"/>
  </w:num>
  <w:num w:numId="21" w16cid:durableId="1003095755">
    <w:abstractNumId w:val="12"/>
  </w:num>
  <w:num w:numId="22" w16cid:durableId="404649965">
    <w:abstractNumId w:val="14"/>
  </w:num>
  <w:num w:numId="23" w16cid:durableId="1406417684">
    <w:abstractNumId w:val="13"/>
  </w:num>
  <w:num w:numId="24" w16cid:durableId="8233970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4C"/>
    <w:rsid w:val="00033DCD"/>
    <w:rsid w:val="00035DF7"/>
    <w:rsid w:val="0005724A"/>
    <w:rsid w:val="00060475"/>
    <w:rsid w:val="000662E2"/>
    <w:rsid w:val="00067770"/>
    <w:rsid w:val="00070D59"/>
    <w:rsid w:val="00080652"/>
    <w:rsid w:val="0008090D"/>
    <w:rsid w:val="000A33C0"/>
    <w:rsid w:val="000C1AFC"/>
    <w:rsid w:val="000D6047"/>
    <w:rsid w:val="000D629E"/>
    <w:rsid w:val="000E3E47"/>
    <w:rsid w:val="000F23A3"/>
    <w:rsid w:val="000F26DD"/>
    <w:rsid w:val="000F7536"/>
    <w:rsid w:val="00113355"/>
    <w:rsid w:val="001142AA"/>
    <w:rsid w:val="00117FB4"/>
    <w:rsid w:val="001203EB"/>
    <w:rsid w:val="00131369"/>
    <w:rsid w:val="00131718"/>
    <w:rsid w:val="00132662"/>
    <w:rsid w:val="001326CA"/>
    <w:rsid w:val="00153C51"/>
    <w:rsid w:val="00167E7A"/>
    <w:rsid w:val="00191778"/>
    <w:rsid w:val="0019748B"/>
    <w:rsid w:val="001B3F16"/>
    <w:rsid w:val="001C5B42"/>
    <w:rsid w:val="001D07BC"/>
    <w:rsid w:val="001D6A56"/>
    <w:rsid w:val="001D730C"/>
    <w:rsid w:val="001E5EB6"/>
    <w:rsid w:val="001F6156"/>
    <w:rsid w:val="002118F3"/>
    <w:rsid w:val="00212A66"/>
    <w:rsid w:val="00217315"/>
    <w:rsid w:val="00224C8A"/>
    <w:rsid w:val="00226EDE"/>
    <w:rsid w:val="002279C4"/>
    <w:rsid w:val="002302C3"/>
    <w:rsid w:val="00245ECF"/>
    <w:rsid w:val="002539DD"/>
    <w:rsid w:val="00253F3F"/>
    <w:rsid w:val="00260790"/>
    <w:rsid w:val="002661DB"/>
    <w:rsid w:val="00290356"/>
    <w:rsid w:val="00292E97"/>
    <w:rsid w:val="00294B0F"/>
    <w:rsid w:val="002A0D59"/>
    <w:rsid w:val="002A220D"/>
    <w:rsid w:val="002B05D3"/>
    <w:rsid w:val="002B44FF"/>
    <w:rsid w:val="002B7D0C"/>
    <w:rsid w:val="002D5D4F"/>
    <w:rsid w:val="002D681A"/>
    <w:rsid w:val="002D74F4"/>
    <w:rsid w:val="002E0DB4"/>
    <w:rsid w:val="002E166E"/>
    <w:rsid w:val="002F1CBD"/>
    <w:rsid w:val="002F3D38"/>
    <w:rsid w:val="002F71C4"/>
    <w:rsid w:val="00302879"/>
    <w:rsid w:val="00307B4A"/>
    <w:rsid w:val="003110C0"/>
    <w:rsid w:val="0032088A"/>
    <w:rsid w:val="00321AD7"/>
    <w:rsid w:val="0033172B"/>
    <w:rsid w:val="00364C26"/>
    <w:rsid w:val="0037038F"/>
    <w:rsid w:val="0037689F"/>
    <w:rsid w:val="00380EDD"/>
    <w:rsid w:val="00384DB5"/>
    <w:rsid w:val="003A2DC3"/>
    <w:rsid w:val="003B392B"/>
    <w:rsid w:val="003B3C0A"/>
    <w:rsid w:val="003B4C4C"/>
    <w:rsid w:val="003B5802"/>
    <w:rsid w:val="003C0E41"/>
    <w:rsid w:val="003C10CD"/>
    <w:rsid w:val="003C3E5B"/>
    <w:rsid w:val="003D6C47"/>
    <w:rsid w:val="003E48EA"/>
    <w:rsid w:val="003E6679"/>
    <w:rsid w:val="003E7F90"/>
    <w:rsid w:val="003F3AAE"/>
    <w:rsid w:val="00413EA6"/>
    <w:rsid w:val="00422422"/>
    <w:rsid w:val="00431C8D"/>
    <w:rsid w:val="00450A76"/>
    <w:rsid w:val="00454508"/>
    <w:rsid w:val="00455E1D"/>
    <w:rsid w:val="00482C36"/>
    <w:rsid w:val="00491314"/>
    <w:rsid w:val="00497908"/>
    <w:rsid w:val="004A0611"/>
    <w:rsid w:val="004B3493"/>
    <w:rsid w:val="004B5533"/>
    <w:rsid w:val="004E28CC"/>
    <w:rsid w:val="004F1AB5"/>
    <w:rsid w:val="004F3D91"/>
    <w:rsid w:val="00506C14"/>
    <w:rsid w:val="00507B53"/>
    <w:rsid w:val="00512320"/>
    <w:rsid w:val="00514996"/>
    <w:rsid w:val="005216AD"/>
    <w:rsid w:val="00531365"/>
    <w:rsid w:val="00532106"/>
    <w:rsid w:val="00544F44"/>
    <w:rsid w:val="005503D9"/>
    <w:rsid w:val="00550881"/>
    <w:rsid w:val="005530C3"/>
    <w:rsid w:val="00553F90"/>
    <w:rsid w:val="005546AE"/>
    <w:rsid w:val="00556F5C"/>
    <w:rsid w:val="0056412E"/>
    <w:rsid w:val="00571857"/>
    <w:rsid w:val="005728F9"/>
    <w:rsid w:val="005839BD"/>
    <w:rsid w:val="00584B98"/>
    <w:rsid w:val="00597A2D"/>
    <w:rsid w:val="005A4A85"/>
    <w:rsid w:val="005C294C"/>
    <w:rsid w:val="005C34A1"/>
    <w:rsid w:val="005D155B"/>
    <w:rsid w:val="005D2D7A"/>
    <w:rsid w:val="005D403D"/>
    <w:rsid w:val="005E1A12"/>
    <w:rsid w:val="0060413E"/>
    <w:rsid w:val="00607AA1"/>
    <w:rsid w:val="00620367"/>
    <w:rsid w:val="006253D1"/>
    <w:rsid w:val="006359CB"/>
    <w:rsid w:val="00636FF7"/>
    <w:rsid w:val="00644CC0"/>
    <w:rsid w:val="0064757E"/>
    <w:rsid w:val="0066165B"/>
    <w:rsid w:val="00664280"/>
    <w:rsid w:val="006775D5"/>
    <w:rsid w:val="0069608C"/>
    <w:rsid w:val="006A0841"/>
    <w:rsid w:val="006B5612"/>
    <w:rsid w:val="006C7BD9"/>
    <w:rsid w:val="006E5BEE"/>
    <w:rsid w:val="00711920"/>
    <w:rsid w:val="00711D5D"/>
    <w:rsid w:val="007263E4"/>
    <w:rsid w:val="007311C6"/>
    <w:rsid w:val="0073544D"/>
    <w:rsid w:val="0074099E"/>
    <w:rsid w:val="007416FE"/>
    <w:rsid w:val="007426F1"/>
    <w:rsid w:val="00745D18"/>
    <w:rsid w:val="007550B6"/>
    <w:rsid w:val="007571EA"/>
    <w:rsid w:val="00757CC0"/>
    <w:rsid w:val="00767EE2"/>
    <w:rsid w:val="00770010"/>
    <w:rsid w:val="007711B0"/>
    <w:rsid w:val="00774E0D"/>
    <w:rsid w:val="00781C80"/>
    <w:rsid w:val="00785CBB"/>
    <w:rsid w:val="007A12A6"/>
    <w:rsid w:val="007B3D66"/>
    <w:rsid w:val="007B45DD"/>
    <w:rsid w:val="007C195A"/>
    <w:rsid w:val="007E7419"/>
    <w:rsid w:val="007F0B59"/>
    <w:rsid w:val="00803B97"/>
    <w:rsid w:val="008074CD"/>
    <w:rsid w:val="0081612E"/>
    <w:rsid w:val="0082072B"/>
    <w:rsid w:val="00822389"/>
    <w:rsid w:val="008223BF"/>
    <w:rsid w:val="008278B2"/>
    <w:rsid w:val="00845F93"/>
    <w:rsid w:val="008568D5"/>
    <w:rsid w:val="00873D53"/>
    <w:rsid w:val="00897B52"/>
    <w:rsid w:val="008A4E98"/>
    <w:rsid w:val="008A539B"/>
    <w:rsid w:val="008D6ED4"/>
    <w:rsid w:val="008E33FE"/>
    <w:rsid w:val="008F4334"/>
    <w:rsid w:val="0090272C"/>
    <w:rsid w:val="00912FC0"/>
    <w:rsid w:val="009238C5"/>
    <w:rsid w:val="009247A0"/>
    <w:rsid w:val="00943AA4"/>
    <w:rsid w:val="00951C91"/>
    <w:rsid w:val="00962EBC"/>
    <w:rsid w:val="009844F9"/>
    <w:rsid w:val="0098660F"/>
    <w:rsid w:val="009A6399"/>
    <w:rsid w:val="009A6C7A"/>
    <w:rsid w:val="009C7387"/>
    <w:rsid w:val="009C7D32"/>
    <w:rsid w:val="009D01C0"/>
    <w:rsid w:val="009D1F62"/>
    <w:rsid w:val="009E0111"/>
    <w:rsid w:val="00A002D6"/>
    <w:rsid w:val="00A00816"/>
    <w:rsid w:val="00A06D1B"/>
    <w:rsid w:val="00A13852"/>
    <w:rsid w:val="00A23F87"/>
    <w:rsid w:val="00A24B0B"/>
    <w:rsid w:val="00A25DAA"/>
    <w:rsid w:val="00A308D6"/>
    <w:rsid w:val="00A315E1"/>
    <w:rsid w:val="00A3785C"/>
    <w:rsid w:val="00A538E4"/>
    <w:rsid w:val="00A6002A"/>
    <w:rsid w:val="00A7288E"/>
    <w:rsid w:val="00A807AD"/>
    <w:rsid w:val="00A82E7F"/>
    <w:rsid w:val="00A85FA9"/>
    <w:rsid w:val="00A87599"/>
    <w:rsid w:val="00AC2027"/>
    <w:rsid w:val="00AC2975"/>
    <w:rsid w:val="00AC3985"/>
    <w:rsid w:val="00AD6212"/>
    <w:rsid w:val="00AF0C7D"/>
    <w:rsid w:val="00AF1580"/>
    <w:rsid w:val="00B03B24"/>
    <w:rsid w:val="00B12758"/>
    <w:rsid w:val="00B160E2"/>
    <w:rsid w:val="00B16D68"/>
    <w:rsid w:val="00B23087"/>
    <w:rsid w:val="00B244FE"/>
    <w:rsid w:val="00B31FD4"/>
    <w:rsid w:val="00B41661"/>
    <w:rsid w:val="00B46CF1"/>
    <w:rsid w:val="00B46E14"/>
    <w:rsid w:val="00B52FF9"/>
    <w:rsid w:val="00B54017"/>
    <w:rsid w:val="00B81258"/>
    <w:rsid w:val="00BA2B75"/>
    <w:rsid w:val="00BA31A9"/>
    <w:rsid w:val="00BB0095"/>
    <w:rsid w:val="00BB7217"/>
    <w:rsid w:val="00BC37DD"/>
    <w:rsid w:val="00BC5E2E"/>
    <w:rsid w:val="00BE1F59"/>
    <w:rsid w:val="00BF31D2"/>
    <w:rsid w:val="00C11FA0"/>
    <w:rsid w:val="00C36E09"/>
    <w:rsid w:val="00C503C4"/>
    <w:rsid w:val="00C71EFA"/>
    <w:rsid w:val="00C74AE1"/>
    <w:rsid w:val="00C76836"/>
    <w:rsid w:val="00CA1934"/>
    <w:rsid w:val="00CA7761"/>
    <w:rsid w:val="00CA7D5E"/>
    <w:rsid w:val="00CC18B8"/>
    <w:rsid w:val="00CC3F85"/>
    <w:rsid w:val="00CD4C2D"/>
    <w:rsid w:val="00CE36BA"/>
    <w:rsid w:val="00CE3901"/>
    <w:rsid w:val="00CF238E"/>
    <w:rsid w:val="00CF58BD"/>
    <w:rsid w:val="00CF67B6"/>
    <w:rsid w:val="00CF7AA4"/>
    <w:rsid w:val="00D07427"/>
    <w:rsid w:val="00D13C3D"/>
    <w:rsid w:val="00D2183A"/>
    <w:rsid w:val="00D22570"/>
    <w:rsid w:val="00D3103F"/>
    <w:rsid w:val="00D37671"/>
    <w:rsid w:val="00D41294"/>
    <w:rsid w:val="00D414FD"/>
    <w:rsid w:val="00D526BC"/>
    <w:rsid w:val="00D5643A"/>
    <w:rsid w:val="00D63B6B"/>
    <w:rsid w:val="00D67F6B"/>
    <w:rsid w:val="00D71087"/>
    <w:rsid w:val="00D77402"/>
    <w:rsid w:val="00D84424"/>
    <w:rsid w:val="00D84FE1"/>
    <w:rsid w:val="00D860F0"/>
    <w:rsid w:val="00D86268"/>
    <w:rsid w:val="00D86D7A"/>
    <w:rsid w:val="00D879B7"/>
    <w:rsid w:val="00D92214"/>
    <w:rsid w:val="00D93A7F"/>
    <w:rsid w:val="00D975B2"/>
    <w:rsid w:val="00DC6F1B"/>
    <w:rsid w:val="00DE7836"/>
    <w:rsid w:val="00E00F65"/>
    <w:rsid w:val="00E021DF"/>
    <w:rsid w:val="00E027B3"/>
    <w:rsid w:val="00E02C3F"/>
    <w:rsid w:val="00E271CE"/>
    <w:rsid w:val="00E32E76"/>
    <w:rsid w:val="00E44115"/>
    <w:rsid w:val="00E5507D"/>
    <w:rsid w:val="00E57665"/>
    <w:rsid w:val="00E630E9"/>
    <w:rsid w:val="00E67431"/>
    <w:rsid w:val="00E837D9"/>
    <w:rsid w:val="00EB039A"/>
    <w:rsid w:val="00EC1EC1"/>
    <w:rsid w:val="00ED59B1"/>
    <w:rsid w:val="00EE184F"/>
    <w:rsid w:val="00F01A78"/>
    <w:rsid w:val="00F047C7"/>
    <w:rsid w:val="00F064B6"/>
    <w:rsid w:val="00F06B3D"/>
    <w:rsid w:val="00F22812"/>
    <w:rsid w:val="00F3267C"/>
    <w:rsid w:val="00F4655D"/>
    <w:rsid w:val="00F50B69"/>
    <w:rsid w:val="00F558B7"/>
    <w:rsid w:val="00F56C8E"/>
    <w:rsid w:val="00F65A9D"/>
    <w:rsid w:val="00F65DD2"/>
    <w:rsid w:val="00F734F9"/>
    <w:rsid w:val="00F7399E"/>
    <w:rsid w:val="00FB3B2E"/>
    <w:rsid w:val="00FB60B0"/>
    <w:rsid w:val="00FB6F12"/>
    <w:rsid w:val="00FB6F87"/>
    <w:rsid w:val="00FC1F9B"/>
    <w:rsid w:val="00FC6A1B"/>
    <w:rsid w:val="00FD2605"/>
    <w:rsid w:val="0247F6E5"/>
    <w:rsid w:val="09DA8C5C"/>
    <w:rsid w:val="0A97BD86"/>
    <w:rsid w:val="11284D38"/>
    <w:rsid w:val="125FB4E6"/>
    <w:rsid w:val="12FF54E5"/>
    <w:rsid w:val="13409806"/>
    <w:rsid w:val="1CC6C02C"/>
    <w:rsid w:val="1E3758AB"/>
    <w:rsid w:val="1F56DF50"/>
    <w:rsid w:val="205DF9BC"/>
    <w:rsid w:val="2318FF37"/>
    <w:rsid w:val="250A663C"/>
    <w:rsid w:val="25837EA6"/>
    <w:rsid w:val="25AF17FC"/>
    <w:rsid w:val="287047DD"/>
    <w:rsid w:val="2B0CD044"/>
    <w:rsid w:val="2BD9DCD3"/>
    <w:rsid w:val="2D89BBCF"/>
    <w:rsid w:val="2ED36E33"/>
    <w:rsid w:val="33109FA5"/>
    <w:rsid w:val="362BC457"/>
    <w:rsid w:val="36E35384"/>
    <w:rsid w:val="3793A44D"/>
    <w:rsid w:val="3BD06962"/>
    <w:rsid w:val="416DB045"/>
    <w:rsid w:val="428EE6F9"/>
    <w:rsid w:val="460279AB"/>
    <w:rsid w:val="4CC3A8F4"/>
    <w:rsid w:val="5076FCD8"/>
    <w:rsid w:val="55304846"/>
    <w:rsid w:val="56B92273"/>
    <w:rsid w:val="5D5AD41C"/>
    <w:rsid w:val="61061B23"/>
    <w:rsid w:val="654386E2"/>
    <w:rsid w:val="6CBA684A"/>
    <w:rsid w:val="6F9325FD"/>
    <w:rsid w:val="7285D946"/>
    <w:rsid w:val="73DA3484"/>
    <w:rsid w:val="7AA05973"/>
    <w:rsid w:val="7D35C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B93B0"/>
  <w15:chartTrackingRefBased/>
  <w15:docId w15:val="{B72E4E5B-AE2A-1546-9645-43BE5DF0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9844F9"/>
    <w:pPr>
      <w:spacing w:line="288" w:lineRule="auto"/>
    </w:pPr>
    <w:rPr>
      <w:rFonts w:ascii="Arial" w:hAnsi="Arial" w:cs="Arial"/>
      <w:noProof/>
      <w:sz w:val="20"/>
      <w:szCs w:val="20"/>
      <w:shd w:val="clear" w:color="auto" w:fill="FFFFFF"/>
      <w:lang w:val="de-AT" w:eastAsia="de-DE"/>
    </w:rPr>
  </w:style>
  <w:style w:type="paragraph" w:styleId="Nadpis1">
    <w:name w:val="heading 1"/>
    <w:basedOn w:val="Nzev"/>
    <w:next w:val="Normln"/>
    <w:link w:val="Nadpis1Char"/>
    <w:uiPriority w:val="9"/>
    <w:qFormat/>
    <w:rsid w:val="002B7D0C"/>
    <w:pPr>
      <w:outlineLvl w:val="0"/>
    </w:pPr>
    <w:rPr>
      <w:sz w:val="56"/>
      <w:szCs w:val="5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7D0C"/>
    <w:pPr>
      <w:keepNext/>
      <w:keepLines/>
      <w:spacing w:before="40" w:after="120"/>
      <w:outlineLvl w:val="1"/>
    </w:pPr>
    <w:rPr>
      <w:rFonts w:eastAsiaTheme="majorEastAsia" w:cstheme="majorBidi"/>
      <w:b/>
      <w:bCs/>
      <w:color w:val="00497B"/>
      <w:sz w:val="40"/>
      <w:szCs w:val="4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B7D0C"/>
    <w:pPr>
      <w:outlineLvl w:val="2"/>
    </w:pPr>
    <w:rPr>
      <w:sz w:val="32"/>
      <w:szCs w:val="32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B7D0C"/>
    <w:pPr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qFormat/>
    <w:rsid w:val="00553F90"/>
    <w:rPr>
      <w:rFonts w:eastAsia="Arial"/>
      <w:color w:val="00497C"/>
      <w:sz w:val="14"/>
      <w:szCs w:val="14"/>
      <w:u w:val="single"/>
      <w:shd w:val="clear" w:color="auto" w:fill="auto"/>
    </w:rPr>
  </w:style>
  <w:style w:type="paragraph" w:styleId="Zhlav">
    <w:name w:val="header"/>
    <w:basedOn w:val="Normln"/>
    <w:link w:val="ZhlavChar"/>
    <w:uiPriority w:val="99"/>
    <w:unhideWhenUsed/>
    <w:rsid w:val="00897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B52"/>
    <w:rPr>
      <w:noProof/>
      <w:lang w:val="de-AT"/>
    </w:rPr>
  </w:style>
  <w:style w:type="paragraph" w:styleId="Zpat">
    <w:name w:val="footer"/>
    <w:basedOn w:val="Normln"/>
    <w:link w:val="ZpatChar"/>
    <w:uiPriority w:val="99"/>
    <w:unhideWhenUsed/>
    <w:rsid w:val="00897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B52"/>
    <w:rPr>
      <w:noProof/>
      <w:lang w:val="de-AT"/>
    </w:rPr>
  </w:style>
  <w:style w:type="paragraph" w:styleId="Nzev">
    <w:name w:val="Title"/>
    <w:basedOn w:val="Normln"/>
    <w:next w:val="Normln"/>
    <w:link w:val="NzevChar"/>
    <w:uiPriority w:val="10"/>
    <w:qFormat/>
    <w:rsid w:val="00224C8A"/>
    <w:pPr>
      <w:tabs>
        <w:tab w:val="left" w:pos="4067"/>
      </w:tabs>
    </w:pPr>
    <w:rPr>
      <w:b/>
      <w:bCs/>
      <w:color w:val="00497B"/>
      <w:sz w:val="50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224C8A"/>
    <w:rPr>
      <w:rFonts w:ascii="Arial" w:hAnsi="Arial" w:cs="Arial"/>
      <w:b/>
      <w:bCs/>
      <w:noProof/>
      <w:color w:val="00497B"/>
      <w:sz w:val="50"/>
      <w:szCs w:val="50"/>
      <w:lang w:val="de-AT"/>
    </w:rPr>
  </w:style>
  <w:style w:type="character" w:customStyle="1" w:styleId="Nadpis2Char">
    <w:name w:val="Nadpis 2 Char"/>
    <w:basedOn w:val="Standardnpsmoodstavce"/>
    <w:link w:val="Nadpis2"/>
    <w:uiPriority w:val="9"/>
    <w:rsid w:val="002B7D0C"/>
    <w:rPr>
      <w:rFonts w:ascii="Arial" w:eastAsiaTheme="majorEastAsia" w:hAnsi="Arial" w:cstheme="majorBidi"/>
      <w:b/>
      <w:bCs/>
      <w:noProof/>
      <w:color w:val="00497B"/>
      <w:sz w:val="40"/>
      <w:szCs w:val="40"/>
      <w:lang w:val="de-AT" w:eastAsia="de-DE"/>
    </w:rPr>
  </w:style>
  <w:style w:type="character" w:customStyle="1" w:styleId="Nadpis1Char">
    <w:name w:val="Nadpis 1 Char"/>
    <w:basedOn w:val="Standardnpsmoodstavce"/>
    <w:link w:val="Nadpis1"/>
    <w:uiPriority w:val="9"/>
    <w:rsid w:val="002B7D0C"/>
    <w:rPr>
      <w:rFonts w:ascii="Arial" w:hAnsi="Arial" w:cs="Arial"/>
      <w:b/>
      <w:bCs/>
      <w:noProof/>
      <w:color w:val="00497B"/>
      <w:sz w:val="56"/>
      <w:szCs w:val="56"/>
      <w:lang w:val="de-AT"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2B7D0C"/>
    <w:rPr>
      <w:rFonts w:ascii="Arial" w:eastAsiaTheme="majorEastAsia" w:hAnsi="Arial" w:cstheme="majorBidi"/>
      <w:b/>
      <w:bCs/>
      <w:noProof/>
      <w:color w:val="00497B"/>
      <w:sz w:val="32"/>
      <w:szCs w:val="32"/>
      <w:lang w:val="de-AT" w:eastAsia="de-DE"/>
    </w:rPr>
  </w:style>
  <w:style w:type="paragraph" w:customStyle="1" w:styleId="berschrift3mitHintergrund">
    <w:name w:val="Überschrift 3 mit Hintergrund"/>
    <w:basedOn w:val="Nadpis3"/>
    <w:qFormat/>
    <w:rsid w:val="00E57665"/>
    <w:pPr>
      <w:shd w:val="clear" w:color="auto" w:fill="A3C0D7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E576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7665"/>
    <w:rPr>
      <w:rFonts w:ascii="Arial" w:hAnsi="Arial" w:cs="Arial"/>
      <w:i/>
      <w:iCs/>
      <w:noProof/>
      <w:color w:val="4472C4" w:themeColor="accent1"/>
      <w:sz w:val="20"/>
      <w:szCs w:val="20"/>
      <w:lang w:val="de-AT" w:eastAsia="de-DE"/>
    </w:rPr>
  </w:style>
  <w:style w:type="paragraph" w:styleId="Odstavecseseznamem">
    <w:name w:val="List Paragraph"/>
    <w:basedOn w:val="Normln"/>
    <w:uiPriority w:val="34"/>
    <w:qFormat/>
    <w:rsid w:val="00AC3985"/>
    <w:pPr>
      <w:numPr>
        <w:numId w:val="13"/>
      </w:numPr>
      <w:ind w:right="986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2B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2B7D0C"/>
    <w:rPr>
      <w:rFonts w:ascii="Arial" w:eastAsiaTheme="majorEastAsia" w:hAnsi="Arial" w:cstheme="majorBidi"/>
      <w:b/>
      <w:bCs/>
      <w:noProof/>
      <w:color w:val="00497B"/>
      <w:lang w:val="de-AT" w:eastAsia="de-DE"/>
    </w:rPr>
  </w:style>
  <w:style w:type="character" w:styleId="Nevyeenzmnka">
    <w:name w:val="Unresolved Mention"/>
    <w:basedOn w:val="Standardnpsmoodstavce"/>
    <w:uiPriority w:val="99"/>
    <w:rsid w:val="005A4A85"/>
    <w:rPr>
      <w:color w:val="605E5C"/>
      <w:shd w:val="clear" w:color="auto" w:fill="E1DFDD"/>
    </w:rPr>
  </w:style>
  <w:style w:type="paragraph" w:customStyle="1" w:styleId="Aufzhlung">
    <w:name w:val="Aufzählung"/>
    <w:basedOn w:val="Normln"/>
    <w:uiPriority w:val="1"/>
    <w:qFormat/>
    <w:rsid w:val="00E67431"/>
    <w:pPr>
      <w:spacing w:line="320" w:lineRule="atLeast"/>
      <w:jc w:val="both"/>
    </w:pPr>
    <w:rPr>
      <w:rFonts w:ascii="Helvetica" w:eastAsia="Helvetica" w:hAnsi="Helvetica" w:cs="Helvetica"/>
      <w:noProof w:val="0"/>
      <w:sz w:val="24"/>
      <w:szCs w:val="24"/>
      <w:shd w:val="clear" w:color="auto" w:fill="auto"/>
      <w:lang w:eastAsia="de-AT" w:bidi="de-AT"/>
      <w14:ligatures w14:val="standardContextual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7431"/>
    <w:pPr>
      <w:spacing w:line="240" w:lineRule="auto"/>
    </w:pPr>
    <w:rPr>
      <w:rFonts w:eastAsia="Calibri" w:cs="Times New Roman"/>
      <w:noProof w:val="0"/>
      <w:shd w:val="clear" w:color="auto" w:fill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7431"/>
    <w:rPr>
      <w:rFonts w:ascii="Arial" w:eastAsia="Calibri" w:hAnsi="Arial" w:cs="Times New Roman"/>
      <w:sz w:val="20"/>
      <w:szCs w:val="20"/>
      <w:lang w:val="de-AT"/>
    </w:rPr>
  </w:style>
  <w:style w:type="character" w:styleId="Siln">
    <w:name w:val="Strong"/>
    <w:basedOn w:val="Standardnpsmoodstavce"/>
    <w:uiPriority w:val="22"/>
    <w:qFormat/>
    <w:rsid w:val="0069608C"/>
    <w:rPr>
      <w:b/>
      <w:bCs/>
    </w:rPr>
  </w:style>
  <w:style w:type="character" w:styleId="Sledovanodkaz">
    <w:name w:val="FollowedHyperlink"/>
    <w:basedOn w:val="Hypertextovodkaz"/>
    <w:uiPriority w:val="99"/>
    <w:unhideWhenUsed/>
    <w:rsid w:val="00553F90"/>
    <w:rPr>
      <w:rFonts w:eastAsia="Arial"/>
      <w:color w:val="00497C"/>
      <w:sz w:val="14"/>
      <w:szCs w:val="14"/>
      <w:u w:val="single"/>
      <w:shd w:val="clear" w:color="auto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553F90"/>
    <w:rPr>
      <w:sz w:val="16"/>
      <w:szCs w:val="16"/>
    </w:rPr>
  </w:style>
  <w:style w:type="paragraph" w:styleId="Datum">
    <w:name w:val="Date"/>
    <w:basedOn w:val="Normln"/>
    <w:next w:val="Normln"/>
    <w:link w:val="DatumChar"/>
    <w:autoRedefine/>
    <w:uiPriority w:val="99"/>
    <w:unhideWhenUsed/>
    <w:rsid w:val="00711920"/>
    <w:pPr>
      <w:ind w:left="567"/>
    </w:pPr>
    <w:rPr>
      <w:color w:val="00497B"/>
      <w:shd w:val="clear" w:color="auto" w:fill="auto"/>
    </w:rPr>
  </w:style>
  <w:style w:type="character" w:customStyle="1" w:styleId="DatumChar">
    <w:name w:val="Datum Char"/>
    <w:basedOn w:val="Standardnpsmoodstavce"/>
    <w:link w:val="Datum"/>
    <w:uiPriority w:val="99"/>
    <w:rsid w:val="00711920"/>
    <w:rPr>
      <w:rFonts w:ascii="Arial" w:hAnsi="Arial" w:cs="Arial"/>
      <w:noProof/>
      <w:color w:val="00497B"/>
      <w:sz w:val="20"/>
      <w:szCs w:val="20"/>
      <w:lang w:val="de-AT" w:eastAsia="de-DE"/>
    </w:rPr>
  </w:style>
  <w:style w:type="paragraph" w:customStyle="1" w:styleId="Zitat1">
    <w:name w:val="Zitat1"/>
    <w:basedOn w:val="Normln"/>
    <w:qFormat/>
    <w:rsid w:val="00745D18"/>
    <w:pPr>
      <w:spacing w:line="312" w:lineRule="auto"/>
      <w:ind w:left="459" w:right="312"/>
    </w:pPr>
    <w:rPr>
      <w:i/>
      <w:iCs/>
      <w:color w:val="00497C"/>
      <w:shd w:val="clear" w:color="auto" w:fill="auto"/>
    </w:rPr>
  </w:style>
  <w:style w:type="paragraph" w:customStyle="1" w:styleId="QuoteIn-Text">
    <w:name w:val="Quote In-Text"/>
    <w:basedOn w:val="Normln"/>
    <w:next w:val="Normln"/>
    <w:link w:val="QuoteIn-TextZchn"/>
    <w:qFormat/>
    <w:rsid w:val="00AC3985"/>
    <w:rPr>
      <w:i/>
      <w:iCs/>
      <w:color w:val="000000" w:themeColor="text1"/>
      <w:shd w:val="clear" w:color="auto" w:fill="auto"/>
    </w:rPr>
  </w:style>
  <w:style w:type="character" w:customStyle="1" w:styleId="QuoteIn-TextZchn">
    <w:name w:val="Quote In-Text Zchn"/>
    <w:basedOn w:val="Standardnpsmoodstavce"/>
    <w:link w:val="QuoteIn-Text"/>
    <w:rsid w:val="00AC3985"/>
    <w:rPr>
      <w:rFonts w:ascii="Arial" w:hAnsi="Arial" w:cs="Arial"/>
      <w:i/>
      <w:iCs/>
      <w:noProof/>
      <w:color w:val="000000" w:themeColor="text1"/>
      <w:sz w:val="20"/>
      <w:szCs w:val="20"/>
      <w:lang w:val="de-AT" w:eastAsia="de-DE"/>
    </w:rPr>
  </w:style>
  <w:style w:type="paragraph" w:customStyle="1" w:styleId="Default">
    <w:name w:val="Default"/>
    <w:rsid w:val="005503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Externer-Hyperlink">
    <w:name w:val="Externer-Hyperlink"/>
    <w:basedOn w:val="Normln"/>
    <w:qFormat/>
    <w:rsid w:val="005C34A1"/>
    <w:rPr>
      <w:b/>
      <w:bCs/>
      <w:color w:val="00497C"/>
      <w:u w:val="single"/>
    </w:rPr>
  </w:style>
  <w:style w:type="paragraph" w:customStyle="1" w:styleId="Credits">
    <w:name w:val="Credits"/>
    <w:basedOn w:val="Normln"/>
    <w:qFormat/>
    <w:rsid w:val="005C34A1"/>
    <w:rPr>
      <w:sz w:val="16"/>
      <w:szCs w:val="16"/>
    </w:rPr>
  </w:style>
  <w:style w:type="paragraph" w:customStyle="1" w:styleId="berschrift-Kopfzeile">
    <w:name w:val="Überschrift-Kopfzeile"/>
    <w:basedOn w:val="Nadpis3"/>
    <w:qFormat/>
    <w:rsid w:val="00584B98"/>
    <w:pPr>
      <w:spacing w:after="40"/>
      <w:ind w:left="567" w:right="556"/>
    </w:pPr>
    <w:rPr>
      <w:shd w:val="clear" w:color="auto" w:fill="auto"/>
    </w:rPr>
  </w:style>
  <w:style w:type="paragraph" w:customStyle="1" w:styleId="ListenabsatzFliesstext">
    <w:name w:val="Listenabsatz Fliesstext"/>
    <w:basedOn w:val="Odstavecseseznamem"/>
    <w:qFormat/>
    <w:rsid w:val="00AC3985"/>
    <w:rPr>
      <w:sz w:val="20"/>
      <w:szCs w:val="20"/>
    </w:rPr>
  </w:style>
  <w:style w:type="paragraph" w:styleId="Bezmezer">
    <w:name w:val="No Spacing"/>
    <w:uiPriority w:val="1"/>
    <w:qFormat/>
    <w:rsid w:val="00A23F87"/>
    <w:rPr>
      <w:rFonts w:ascii="Arial" w:eastAsia="Calibri" w:hAnsi="Arial" w:cs="Times New Roman"/>
      <w:sz w:val="22"/>
      <w:szCs w:val="22"/>
      <w:lang w:val="de-AT"/>
    </w:rPr>
  </w:style>
  <w:style w:type="paragraph" w:customStyle="1" w:styleId="Info">
    <w:name w:val="Info"/>
    <w:basedOn w:val="Normln"/>
    <w:uiPriority w:val="11"/>
    <w:qFormat/>
    <w:rsid w:val="001D07BC"/>
    <w:pPr>
      <w:spacing w:line="169" w:lineRule="exact"/>
    </w:pPr>
    <w:rPr>
      <w:rFonts w:asciiTheme="minorHAnsi" w:hAnsiTheme="minorHAnsi" w:cstheme="minorBidi"/>
      <w:noProof w:val="0"/>
      <w:color w:val="000000" w:themeColor="text1"/>
      <w:sz w:val="13"/>
      <w:szCs w:val="22"/>
      <w:shd w:val="clear" w:color="auto" w:fill="auto"/>
      <w:lang w:val="en-GB" w:eastAsia="en-US"/>
    </w:rPr>
  </w:style>
  <w:style w:type="character" w:styleId="slostrnky">
    <w:name w:val="page number"/>
    <w:basedOn w:val="Standardnpsmoodstavce"/>
    <w:rsid w:val="000C1AFC"/>
  </w:style>
  <w:style w:type="paragraph" w:styleId="Revize">
    <w:name w:val="Revision"/>
    <w:hidden/>
    <w:uiPriority w:val="99"/>
    <w:semiHidden/>
    <w:rsid w:val="00B46E14"/>
    <w:rPr>
      <w:rFonts w:ascii="Arial" w:hAnsi="Arial" w:cs="Arial"/>
      <w:noProof/>
      <w:sz w:val="20"/>
      <w:szCs w:val="20"/>
      <w:shd w:val="clear" w:color="auto" w:fill="FFFFFF"/>
      <w:lang w:val="de-AT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3C0"/>
    <w:rPr>
      <w:rFonts w:eastAsiaTheme="minorHAnsi" w:cs="Arial"/>
      <w:b/>
      <w:bCs/>
      <w:noProof/>
      <w:shd w:val="clear" w:color="auto" w:fill="FFFFFF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3C0"/>
    <w:rPr>
      <w:rFonts w:ascii="Arial" w:eastAsia="Calibri" w:hAnsi="Arial" w:cs="Arial"/>
      <w:b/>
      <w:bCs/>
      <w:noProof/>
      <w:sz w:val="20"/>
      <w:szCs w:val="20"/>
      <w:lang w:val="de-AT" w:eastAsia="de-DE"/>
    </w:rPr>
  </w:style>
  <w:style w:type="paragraph" w:customStyle="1" w:styleId="paragraph">
    <w:name w:val="paragraph"/>
    <w:basedOn w:val="Normln"/>
    <w:rsid w:val="0073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shd w:val="clear" w:color="auto" w:fill="auto"/>
      <w:lang w:eastAsia="de-AT"/>
    </w:rPr>
  </w:style>
  <w:style w:type="character" w:customStyle="1" w:styleId="normaltextrun">
    <w:name w:val="normaltextrun"/>
    <w:basedOn w:val="Standardnpsmoodstavce"/>
    <w:rsid w:val="0073544D"/>
  </w:style>
  <w:style w:type="character" w:customStyle="1" w:styleId="eop">
    <w:name w:val="eop"/>
    <w:basedOn w:val="Standardnpsmoodstavce"/>
    <w:rsid w:val="0073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.sonn-wende@erstegroup.com" TargetMode="External"/><Relationship Id="rId18" Type="http://schemas.openxmlformats.org/officeDocument/2006/relationships/hyperlink" Target="mailto:christian.hromatka@erstegroup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rstegroup.com/en/news-medi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hristian.hromatka@erstegroup.com" TargetMode="External"/><Relationship Id="rId17" Type="http://schemas.openxmlformats.org/officeDocument/2006/relationships/hyperlink" Target="mailto:margarita.thiel@erstegroup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esse@erstebank.at" TargetMode="External"/><Relationship Id="rId20" Type="http://schemas.openxmlformats.org/officeDocument/2006/relationships/hyperlink" Target="mailto:peter.klopf@erste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arita.thiel@erstegroup.com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erstegroup.com/en/news-media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martin.sonn-wende@erstegroup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klopf@erstegroup.com" TargetMode="External"/><Relationship Id="rId22" Type="http://schemas.openxmlformats.org/officeDocument/2006/relationships/hyperlink" Target="mailto:presse@erstebank.a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96243a\Erste%20Group\AT%20Digital%20Content%20Newsroom%20-%20General\02_Guidelines&amp;Templates\Templates%20NEU\TEMPLATE_Holding_Press%20Release-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ip_UnifiedCompliancePolicyUIAction xmlns="http://schemas.microsoft.com/sharepoint/v3" xsi:nil="true"/>
    <_ip_UnifiedCompliancePolicyProperties xmlns="http://schemas.microsoft.com/sharepoint/v3" xsi:nil="true"/>
    <TaxCatchAll xmlns="c2323869-9312-41a6-b73b-7b8186d7ec70" xsi:nil="true"/>
    <lcf76f155ced4ddcb4097134ff3c332f xmlns="4fbe574a-ea71-4a7a-8b6c-7f8379c27a3b">
      <Terms xmlns="http://schemas.microsoft.com/office/infopath/2007/PartnerControls"/>
    </lcf76f155ced4ddcb4097134ff3c332f>
    <cwdf xmlns="4fbe574a-ea71-4a7a-8b6c-7f8379c27a3b">
      <UserInfo>
        <DisplayName/>
        <AccountId xsi:nil="true"/>
        <AccountType/>
      </UserInfo>
    </cwd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EF6D673F6C444A56AD1A69ED879D5" ma:contentTypeVersion="24" ma:contentTypeDescription="Ein neues Dokument erstellen." ma:contentTypeScope="" ma:versionID="43a4c0e3fc3a3013da335d614e4c5bac">
  <xsd:schema xmlns:xsd="http://www.w3.org/2001/XMLSchema" xmlns:xs="http://www.w3.org/2001/XMLSchema" xmlns:p="http://schemas.microsoft.com/office/2006/metadata/properties" xmlns:ns1="http://schemas.microsoft.com/sharepoint/v3" xmlns:ns2="4fbe574a-ea71-4a7a-8b6c-7f8379c27a3b" xmlns:ns3="c2323869-9312-41a6-b73b-7b8186d7ec70" xmlns:ns4="http://schemas.microsoft.com/sharepoint/v4" targetNamespace="http://schemas.microsoft.com/office/2006/metadata/properties" ma:root="true" ma:fieldsID="26442fc4283e7b71519835ad19880a6c" ns1:_="" ns2:_="" ns3:_="" ns4:_="">
    <xsd:import namespace="http://schemas.microsoft.com/sharepoint/v3"/>
    <xsd:import namespace="4fbe574a-ea71-4a7a-8b6c-7f8379c27a3b"/>
    <xsd:import namespace="c2323869-9312-41a6-b73b-7b8186d7ec7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cw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574a-ea71-4a7a-8b6c-7f8379c2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wdf" ma:index="29" nillable="true" ma:displayName="cwdf" ma:description="GR" ma:format="Dropdown" ma:list="UserInfo" ma:SharePointGroup="0" ma:internalName="cwd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23869-9312-41a6-b73b-7b8186d7e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d8366b5-4854-423f-9ece-b76b9890fd11}" ma:internalName="TaxCatchAll" ma:showField="CatchAllData" ma:web="c2323869-9312-41a6-b73b-7b8186d7e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2C5707-1DCB-4AAC-9DE9-802E974CD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F4E33-DEAC-4DAA-9AD4-412F9ADAD9C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c2323869-9312-41a6-b73b-7b8186d7ec70"/>
    <ds:schemaRef ds:uri="4fbe574a-ea71-4a7a-8b6c-7f8379c27a3b"/>
  </ds:schemaRefs>
</ds:datastoreItem>
</file>

<file path=customXml/itemProps3.xml><?xml version="1.0" encoding="utf-8"?>
<ds:datastoreItem xmlns:ds="http://schemas.openxmlformats.org/officeDocument/2006/customXml" ds:itemID="{394DD4A1-626C-4BE3-A73E-F32A1BAAE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be574a-ea71-4a7a-8b6c-7f8379c27a3b"/>
    <ds:schemaRef ds:uri="c2323869-9312-41a6-b73b-7b8186d7ec7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57B6C5-9615-D344-958A-8002CE0E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TEMPLATE_Holding_Press Release-EN.dotx</Template>
  <TotalTime>2</TotalTime>
  <Pages>5</Pages>
  <Words>1517</Words>
  <Characters>8956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10453</CharactersWithSpaces>
  <SharedDoc>false</SharedDoc>
  <HLinks>
    <vt:vector size="36" baseType="variant">
      <vt:variant>
        <vt:i4>1310774</vt:i4>
      </vt:variant>
      <vt:variant>
        <vt:i4>15</vt:i4>
      </vt:variant>
      <vt:variant>
        <vt:i4>0</vt:i4>
      </vt:variant>
      <vt:variant>
        <vt:i4>5</vt:i4>
      </vt:variant>
      <vt:variant>
        <vt:lpwstr>mailto:presse@erstebank.at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https://www.erstegroup.com/en/news-media</vt:lpwstr>
      </vt:variant>
      <vt:variant>
        <vt:lpwstr/>
      </vt:variant>
      <vt:variant>
        <vt:i4>4390949</vt:i4>
      </vt:variant>
      <vt:variant>
        <vt:i4>9</vt:i4>
      </vt:variant>
      <vt:variant>
        <vt:i4>0</vt:i4>
      </vt:variant>
      <vt:variant>
        <vt:i4>5</vt:i4>
      </vt:variant>
      <vt:variant>
        <vt:lpwstr>mailto:peter.klopf@erstegroup.com</vt:lpwstr>
      </vt:variant>
      <vt:variant>
        <vt:lpwstr/>
      </vt:variant>
      <vt:variant>
        <vt:i4>7471197</vt:i4>
      </vt:variant>
      <vt:variant>
        <vt:i4>6</vt:i4>
      </vt:variant>
      <vt:variant>
        <vt:i4>0</vt:i4>
      </vt:variant>
      <vt:variant>
        <vt:i4>5</vt:i4>
      </vt:variant>
      <vt:variant>
        <vt:lpwstr>mailto:martin.sonn-wende@erstegroup.com</vt:lpwstr>
      </vt:variant>
      <vt:variant>
        <vt:lpwstr/>
      </vt:variant>
      <vt:variant>
        <vt:i4>3801167</vt:i4>
      </vt:variant>
      <vt:variant>
        <vt:i4>3</vt:i4>
      </vt:variant>
      <vt:variant>
        <vt:i4>0</vt:i4>
      </vt:variant>
      <vt:variant>
        <vt:i4>5</vt:i4>
      </vt:variant>
      <vt:variant>
        <vt:lpwstr>mailto:christian.hromatka@erstegroup.com</vt:lpwstr>
      </vt:variant>
      <vt:variant>
        <vt:lpwstr/>
      </vt:variant>
      <vt:variant>
        <vt:i4>5242932</vt:i4>
      </vt:variant>
      <vt:variant>
        <vt:i4>0</vt:i4>
      </vt:variant>
      <vt:variant>
        <vt:i4>0</vt:i4>
      </vt:variant>
      <vt:variant>
        <vt:i4>5</vt:i4>
      </vt:variant>
      <vt:variant>
        <vt:lpwstr>mailto:margarita.thiel@erstegroup.com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Aschinger Marvin</dc:creator>
  <cp:keywords/>
  <dc:description/>
  <cp:lastModifiedBy>Bouc František</cp:lastModifiedBy>
  <cp:revision>2</cp:revision>
  <cp:lastPrinted>2025-02-25T17:49:00Z</cp:lastPrinted>
  <dcterms:created xsi:type="dcterms:W3CDTF">2025-02-27T13:35:00Z</dcterms:created>
  <dcterms:modified xsi:type="dcterms:W3CDTF">2025-02-27T13:35:00Z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0x010100409EF6D673F6C444A56AD1A69ED879D5</vt:lpwstr>
  </property>
  <property fmtid="{D5CDD505-2E9C-101B-9397-08002B2CF9AE}" pid="3" name="MediaServiceImageTags">
    <vt:lpwstr/>
  </property>
  <property fmtid="{D5CDD505-2E9C-101B-9397-08002B2CF9AE}" pid="4" name="MSIP_Label_38939b85-7e40-4a1d-91e1-0e84c3b219d7_Enabled">
    <vt:lpwstr>true</vt:lpwstr>
  </property>
  <property fmtid="{D5CDD505-2E9C-101B-9397-08002B2CF9AE}" pid="5" name="MSIP_Label_38939b85-7e40-4a1d-91e1-0e84c3b219d7_SetDate">
    <vt:lpwstr>2025-02-25T12:41:37Z</vt:lpwstr>
  </property>
  <property fmtid="{D5CDD505-2E9C-101B-9397-08002B2CF9AE}" pid="6" name="MSIP_Label_38939b85-7e40-4a1d-91e1-0e84c3b219d7_Method">
    <vt:lpwstr>Privileged</vt:lpwstr>
  </property>
  <property fmtid="{D5CDD505-2E9C-101B-9397-08002B2CF9AE}" pid="7" name="MSIP_Label_38939b85-7e40-4a1d-91e1-0e84c3b219d7_Name">
    <vt:lpwstr>38939b85-7e40-4a1d-91e1-0e84c3b219d7</vt:lpwstr>
  </property>
  <property fmtid="{D5CDD505-2E9C-101B-9397-08002B2CF9AE}" pid="8" name="MSIP_Label_38939b85-7e40-4a1d-91e1-0e84c3b219d7_SiteId">
    <vt:lpwstr>3ad0376a-54d3-49a6-9e20-52de0a92fc89</vt:lpwstr>
  </property>
  <property fmtid="{D5CDD505-2E9C-101B-9397-08002B2CF9AE}" pid="9" name="MSIP_Label_38939b85-7e40-4a1d-91e1-0e84c3b219d7_ActionId">
    <vt:lpwstr>4ea7e129-8015-4c13-8b39-d95537ec838d</vt:lpwstr>
  </property>
  <property fmtid="{D5CDD505-2E9C-101B-9397-08002B2CF9AE}" pid="10" name="MSIP_Label_38939b85-7e40-4a1d-91e1-0e84c3b219d7_ContentBits">
    <vt:lpwstr>0</vt:lpwstr>
  </property>
  <property fmtid="{D5CDD505-2E9C-101B-9397-08002B2CF9AE}" pid="11" name="MSIP_Label_38939b85-7e40-4a1d-91e1-0e84c3b219d7_Tag">
    <vt:lpwstr>50, 0, 1, 1</vt:lpwstr>
  </property>
</Properties>
</file>