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B28B" w14:textId="4E485743" w:rsidR="00AC64F3" w:rsidRPr="00315C41" w:rsidRDefault="00324390" w:rsidP="00AC64F3">
      <w:pPr>
        <w:pStyle w:val="Nadpis2"/>
        <w:rPr>
          <w:rFonts w:ascii="Inter" w:hAnsi="Inter"/>
          <w:noProof w:val="0"/>
          <w:color w:val="auto"/>
          <w:lang w:val="en-US"/>
        </w:rPr>
      </w:pPr>
      <w:r w:rsidRPr="00315C41">
        <w:rPr>
          <w:rFonts w:ascii="Inter" w:hAnsi="Inter"/>
          <w:noProof w:val="0"/>
          <w:color w:val="auto"/>
          <w:lang w:val="en-US"/>
        </w:rPr>
        <w:t>Solid revenue growth</w:t>
      </w:r>
      <w:r w:rsidR="005B26F5" w:rsidRPr="00315C41">
        <w:rPr>
          <w:rFonts w:ascii="Inter" w:hAnsi="Inter"/>
          <w:noProof w:val="0"/>
          <w:color w:val="auto"/>
          <w:lang w:val="en-US"/>
        </w:rPr>
        <w:t xml:space="preserve"> </w:t>
      </w:r>
      <w:r w:rsidR="00AC64F3" w:rsidRPr="00315C41">
        <w:rPr>
          <w:rFonts w:ascii="Inter" w:hAnsi="Inter"/>
          <w:noProof w:val="0"/>
          <w:color w:val="auto"/>
          <w:lang w:val="en-US"/>
        </w:rPr>
        <w:t>in Q1 as CEE markets prove resilient</w:t>
      </w:r>
    </w:p>
    <w:p w14:paraId="4F0F407C" w14:textId="5AF1AC92" w:rsidR="00A23F87" w:rsidRPr="00315C41" w:rsidRDefault="00A23F87" w:rsidP="00A23F87">
      <w:pPr>
        <w:rPr>
          <w:rFonts w:ascii="Inter" w:hAnsi="Inter"/>
          <w:noProof w:val="0"/>
          <w:lang w:val="en-US"/>
        </w:rPr>
      </w:pPr>
    </w:p>
    <w:p w14:paraId="1729B808" w14:textId="233F8C39" w:rsidR="00A23F87" w:rsidRPr="00315C41" w:rsidRDefault="0044065B" w:rsidP="00A23F87">
      <w:pPr>
        <w:pStyle w:val="Odstavecseseznamem"/>
        <w:numPr>
          <w:ilvl w:val="0"/>
          <w:numId w:val="21"/>
        </w:numPr>
        <w:shd w:val="clear" w:color="auto" w:fill="FFFFFF"/>
        <w:rPr>
          <w:rFonts w:ascii="Inter" w:hAnsi="Inter"/>
          <w:noProof w:val="0"/>
          <w:lang w:val="en-US"/>
        </w:rPr>
      </w:pPr>
      <w:r w:rsidRPr="00315C41">
        <w:rPr>
          <w:rFonts w:ascii="Inter" w:hAnsi="Inter"/>
          <w:noProof w:val="0"/>
          <w:lang w:val="en-US"/>
        </w:rPr>
        <w:t>N</w:t>
      </w:r>
      <w:r w:rsidR="005613C6" w:rsidRPr="00315C41">
        <w:rPr>
          <w:rFonts w:ascii="Inter" w:hAnsi="Inter"/>
          <w:noProof w:val="0"/>
          <w:lang w:val="en-US"/>
        </w:rPr>
        <w:t>et interest income</w:t>
      </w:r>
      <w:r w:rsidR="0044147D" w:rsidRPr="00315C41">
        <w:rPr>
          <w:rFonts w:ascii="Inter" w:hAnsi="Inter"/>
          <w:noProof w:val="0"/>
          <w:lang w:val="en-US"/>
        </w:rPr>
        <w:t xml:space="preserve"> up</w:t>
      </w:r>
      <w:r w:rsidR="00BA30C6" w:rsidRPr="00315C41">
        <w:rPr>
          <w:rFonts w:ascii="Inter" w:hAnsi="Inter"/>
          <w:noProof w:val="0"/>
          <w:lang w:val="en-US"/>
        </w:rPr>
        <w:t xml:space="preserve"> 27.1 % year-on-year </w:t>
      </w:r>
      <w:r w:rsidR="0044147D" w:rsidRPr="00315C41">
        <w:rPr>
          <w:rFonts w:ascii="Inter" w:hAnsi="Inter"/>
          <w:noProof w:val="0"/>
          <w:lang w:val="en-US"/>
        </w:rPr>
        <w:t>to</w:t>
      </w:r>
      <w:r w:rsidR="00BA30C6" w:rsidRPr="00315C41">
        <w:rPr>
          <w:rFonts w:ascii="Inter" w:hAnsi="Inter"/>
          <w:noProof w:val="0"/>
          <w:lang w:val="en-US"/>
        </w:rPr>
        <w:t xml:space="preserve"> EUR 1.77 bn</w:t>
      </w:r>
    </w:p>
    <w:p w14:paraId="4D2395DF" w14:textId="77777777" w:rsidR="00B3400C" w:rsidRPr="00315C41" w:rsidRDefault="00B3400C" w:rsidP="00B3400C">
      <w:pPr>
        <w:pStyle w:val="Odstavecseseznamem"/>
        <w:numPr>
          <w:ilvl w:val="0"/>
          <w:numId w:val="21"/>
        </w:numPr>
        <w:shd w:val="clear" w:color="auto" w:fill="FFFFFF"/>
        <w:rPr>
          <w:rFonts w:ascii="Inter" w:hAnsi="Inter"/>
          <w:noProof w:val="0"/>
          <w:lang w:val="en-US"/>
        </w:rPr>
      </w:pPr>
      <w:r w:rsidRPr="00315C41">
        <w:rPr>
          <w:rFonts w:ascii="Inter" w:hAnsi="Inter"/>
          <w:noProof w:val="0"/>
          <w:lang w:val="en-US"/>
        </w:rPr>
        <w:t>Operating result at EUR 1.26 bn, up 56.9 % year-on-year</w:t>
      </w:r>
    </w:p>
    <w:p w14:paraId="5292582B" w14:textId="50E086A9" w:rsidR="005B26F5" w:rsidRPr="00315C41" w:rsidRDefault="009A4943" w:rsidP="2C082661">
      <w:pPr>
        <w:pStyle w:val="Odstavecseseznamem"/>
        <w:numPr>
          <w:ilvl w:val="0"/>
          <w:numId w:val="21"/>
        </w:numPr>
        <w:shd w:val="clear" w:color="auto" w:fill="FFFFFF" w:themeFill="background1"/>
        <w:rPr>
          <w:rFonts w:ascii="Inter" w:hAnsi="Inter"/>
          <w:noProof w:val="0"/>
          <w:lang w:val="en-US"/>
        </w:rPr>
      </w:pPr>
      <w:r w:rsidRPr="00315C41">
        <w:rPr>
          <w:rFonts w:ascii="Inter" w:hAnsi="Inter"/>
          <w:noProof w:val="0"/>
          <w:lang w:val="en-US"/>
        </w:rPr>
        <w:t xml:space="preserve">NPL ratio at </w:t>
      </w:r>
      <w:r w:rsidR="007A5F23" w:rsidRPr="00315C41">
        <w:rPr>
          <w:rFonts w:ascii="Inter" w:hAnsi="Inter"/>
          <w:noProof w:val="0"/>
          <w:lang w:val="en-US"/>
        </w:rPr>
        <w:t>2.1 %</w:t>
      </w:r>
      <w:r w:rsidR="00AE2E62" w:rsidRPr="00315C41">
        <w:rPr>
          <w:rFonts w:ascii="Inter" w:hAnsi="Inter"/>
          <w:noProof w:val="0"/>
          <w:lang w:val="en-US"/>
        </w:rPr>
        <w:t xml:space="preserve">; net release of EUR 20.7 </w:t>
      </w:r>
      <w:proofErr w:type="spellStart"/>
      <w:r w:rsidR="00AE2E62" w:rsidRPr="00315C41">
        <w:rPr>
          <w:rFonts w:ascii="Inter" w:hAnsi="Inter"/>
          <w:noProof w:val="0"/>
          <w:lang w:val="en-US"/>
        </w:rPr>
        <w:t>mn</w:t>
      </w:r>
      <w:proofErr w:type="spellEnd"/>
      <w:r w:rsidR="00AE2E62" w:rsidRPr="00315C41">
        <w:rPr>
          <w:rFonts w:ascii="Inter" w:hAnsi="Inter"/>
          <w:noProof w:val="0"/>
          <w:lang w:val="en-US"/>
        </w:rPr>
        <w:t xml:space="preserve"> risk provisions</w:t>
      </w:r>
      <w:r w:rsidR="00786550" w:rsidRPr="00315C41">
        <w:rPr>
          <w:rFonts w:ascii="Inter" w:hAnsi="Inter"/>
          <w:noProof w:val="0"/>
          <w:lang w:val="en-US"/>
        </w:rPr>
        <w:t xml:space="preserve"> in Q1</w:t>
      </w:r>
    </w:p>
    <w:p w14:paraId="2AE252E7" w14:textId="470B747F" w:rsidR="2F006889" w:rsidRPr="00315C41" w:rsidRDefault="2F006889" w:rsidP="2C082661">
      <w:pPr>
        <w:pStyle w:val="Odstavecseseznamem"/>
        <w:numPr>
          <w:ilvl w:val="0"/>
          <w:numId w:val="21"/>
        </w:numPr>
        <w:shd w:val="clear" w:color="auto" w:fill="FFFFFF" w:themeFill="background1"/>
        <w:rPr>
          <w:rFonts w:eastAsia="Arial"/>
          <w:noProof w:val="0"/>
          <w:lang w:val="en-US"/>
        </w:rPr>
      </w:pPr>
      <w:r w:rsidRPr="00315C41">
        <w:rPr>
          <w:rFonts w:eastAsia="Arial"/>
          <w:noProof w:val="0"/>
          <w:lang w:val="en-US"/>
        </w:rPr>
        <w:t xml:space="preserve">Rise in customer deposits outpaces lending volume growth </w:t>
      </w:r>
    </w:p>
    <w:p w14:paraId="361636C6" w14:textId="77777777" w:rsidR="00A23F87" w:rsidRPr="00315C41" w:rsidRDefault="00A23F87" w:rsidP="00A23F87">
      <w:pPr>
        <w:rPr>
          <w:rFonts w:ascii="Inter" w:hAnsi="Inter"/>
          <w:noProof w:val="0"/>
          <w:lang w:val="en-US"/>
        </w:rPr>
      </w:pPr>
    </w:p>
    <w:p w14:paraId="7DBD6607" w14:textId="4E9C503F" w:rsidR="006E3920" w:rsidRPr="00315C41" w:rsidRDefault="00DB1C2C" w:rsidP="2C082661">
      <w:pPr>
        <w:spacing w:line="280" w:lineRule="exact"/>
        <w:rPr>
          <w:rFonts w:ascii="Inter" w:hAnsi="Inter"/>
          <w:b/>
          <w:bCs/>
          <w:noProof w:val="0"/>
          <w:lang w:val="en-US"/>
        </w:rPr>
      </w:pPr>
      <w:r w:rsidRPr="00315C41">
        <w:rPr>
          <w:rFonts w:ascii="Inter" w:hAnsi="Inter"/>
          <w:b/>
          <w:bCs/>
          <w:noProof w:val="0"/>
          <w:lang w:val="en-US"/>
        </w:rPr>
        <w:t>Erste Group Bank AG</w:t>
      </w:r>
      <w:r w:rsidR="006B59CC" w:rsidRPr="00315C41">
        <w:rPr>
          <w:rFonts w:ascii="Inter" w:hAnsi="Inter"/>
          <w:b/>
          <w:bCs/>
          <w:noProof w:val="0"/>
          <w:lang w:val="en-US"/>
        </w:rPr>
        <w:t xml:space="preserve"> reported an</w:t>
      </w:r>
      <w:r w:rsidR="002B62AE" w:rsidRPr="00315C41">
        <w:rPr>
          <w:rFonts w:ascii="Inter" w:hAnsi="Inter"/>
          <w:b/>
          <w:bCs/>
          <w:noProof w:val="0"/>
          <w:lang w:val="en-US"/>
        </w:rPr>
        <w:t xml:space="preserve"> operating result </w:t>
      </w:r>
      <w:r w:rsidR="006B59CC" w:rsidRPr="00315C41">
        <w:rPr>
          <w:rFonts w:ascii="Inter" w:hAnsi="Inter"/>
          <w:b/>
          <w:bCs/>
          <w:noProof w:val="0"/>
          <w:lang w:val="en-US"/>
        </w:rPr>
        <w:t>of 1.26 billion euros for</w:t>
      </w:r>
      <w:r w:rsidR="002B62AE" w:rsidRPr="00315C41">
        <w:rPr>
          <w:rFonts w:ascii="Inter" w:hAnsi="Inter"/>
          <w:b/>
          <w:bCs/>
          <w:noProof w:val="0"/>
          <w:lang w:val="en-US"/>
        </w:rPr>
        <w:t xml:space="preserve"> the first three months of 2023</w:t>
      </w:r>
      <w:r w:rsidR="00584824" w:rsidRPr="00315C41">
        <w:rPr>
          <w:rFonts w:ascii="Inter" w:hAnsi="Inter"/>
          <w:b/>
          <w:bCs/>
          <w:noProof w:val="0"/>
          <w:lang w:val="en-US"/>
        </w:rPr>
        <w:t>. Th</w:t>
      </w:r>
      <w:r w:rsidR="00A644D4" w:rsidRPr="00315C41">
        <w:rPr>
          <w:rFonts w:ascii="Inter" w:hAnsi="Inter"/>
          <w:b/>
          <w:bCs/>
          <w:noProof w:val="0"/>
          <w:lang w:val="en-US"/>
        </w:rPr>
        <w:t>is</w:t>
      </w:r>
      <w:r w:rsidR="00F46C5C" w:rsidRPr="00315C41">
        <w:rPr>
          <w:rFonts w:ascii="Inter" w:hAnsi="Inter"/>
          <w:b/>
          <w:bCs/>
          <w:noProof w:val="0"/>
          <w:lang w:val="en-US"/>
        </w:rPr>
        <w:t xml:space="preserve"> year-on-year rise of nearly 57 %</w:t>
      </w:r>
      <w:r w:rsidR="00584824" w:rsidRPr="00315C41">
        <w:rPr>
          <w:rFonts w:ascii="Inter" w:hAnsi="Inter"/>
          <w:b/>
          <w:bCs/>
          <w:noProof w:val="0"/>
          <w:lang w:val="en-US"/>
        </w:rPr>
        <w:t xml:space="preserve"> reflected</w:t>
      </w:r>
      <w:r w:rsidR="00655755" w:rsidRPr="00315C41">
        <w:rPr>
          <w:rFonts w:ascii="Inter" w:hAnsi="Inter"/>
          <w:b/>
          <w:bCs/>
          <w:noProof w:val="0"/>
          <w:lang w:val="en-US"/>
        </w:rPr>
        <w:t xml:space="preserve"> solid net interest income of </w:t>
      </w:r>
      <w:r w:rsidR="009E2952" w:rsidRPr="00315C41">
        <w:rPr>
          <w:rFonts w:ascii="Inter" w:hAnsi="Inter"/>
          <w:b/>
          <w:bCs/>
          <w:noProof w:val="0"/>
          <w:lang w:val="en-US"/>
        </w:rPr>
        <w:t xml:space="preserve">1.77 billion euros (up 27.1 % y/y) </w:t>
      </w:r>
      <w:r w:rsidR="0026699D" w:rsidRPr="00315C41">
        <w:rPr>
          <w:rFonts w:ascii="Inter" w:hAnsi="Inter"/>
          <w:b/>
          <w:bCs/>
          <w:noProof w:val="0"/>
          <w:lang w:val="en-US"/>
        </w:rPr>
        <w:t xml:space="preserve">on the back of </w:t>
      </w:r>
      <w:r w:rsidR="00BE5BB2" w:rsidRPr="00315C41">
        <w:rPr>
          <w:rFonts w:ascii="Inter" w:hAnsi="Inter"/>
          <w:b/>
          <w:bCs/>
          <w:noProof w:val="0"/>
          <w:lang w:val="en-US"/>
        </w:rPr>
        <w:t xml:space="preserve">generally </w:t>
      </w:r>
      <w:r w:rsidR="00913FDA" w:rsidRPr="00315C41">
        <w:rPr>
          <w:rFonts w:ascii="Inter" w:hAnsi="Inter"/>
          <w:b/>
          <w:bCs/>
          <w:noProof w:val="0"/>
          <w:lang w:val="en-US"/>
        </w:rPr>
        <w:t>favorable interest rate developments</w:t>
      </w:r>
      <w:r w:rsidR="00BE5BB2" w:rsidRPr="00315C41">
        <w:rPr>
          <w:rFonts w:ascii="Inter" w:hAnsi="Inter"/>
          <w:b/>
          <w:bCs/>
          <w:noProof w:val="0"/>
          <w:lang w:val="en-US"/>
        </w:rPr>
        <w:t xml:space="preserve"> and </w:t>
      </w:r>
      <w:r w:rsidR="00F51E44" w:rsidRPr="00315C41">
        <w:rPr>
          <w:rFonts w:ascii="Inter" w:hAnsi="Inter"/>
          <w:b/>
          <w:bCs/>
          <w:noProof w:val="0"/>
          <w:lang w:val="en-US"/>
        </w:rPr>
        <w:t xml:space="preserve">a </w:t>
      </w:r>
      <w:r w:rsidR="00BE5BB2" w:rsidRPr="00315C41">
        <w:rPr>
          <w:rFonts w:ascii="Inter" w:hAnsi="Inter"/>
          <w:b/>
          <w:bCs/>
          <w:noProof w:val="0"/>
          <w:lang w:val="en-US"/>
        </w:rPr>
        <w:t>larger customer loan volume</w:t>
      </w:r>
      <w:r w:rsidR="00913FDA" w:rsidRPr="00315C41">
        <w:rPr>
          <w:rFonts w:ascii="Inter" w:hAnsi="Inter"/>
          <w:b/>
          <w:bCs/>
          <w:noProof w:val="0"/>
          <w:lang w:val="en-US"/>
        </w:rPr>
        <w:t xml:space="preserve">. </w:t>
      </w:r>
      <w:r w:rsidR="00E87BB3" w:rsidRPr="00315C41">
        <w:rPr>
          <w:rFonts w:ascii="Inter" w:hAnsi="Inter"/>
          <w:b/>
          <w:bCs/>
          <w:noProof w:val="0"/>
          <w:lang w:val="en-US"/>
        </w:rPr>
        <w:t xml:space="preserve">Gains in payment services and in </w:t>
      </w:r>
      <w:r w:rsidR="008C7BAE" w:rsidRPr="00315C41">
        <w:rPr>
          <w:rFonts w:ascii="Inter" w:hAnsi="Inter"/>
          <w:b/>
          <w:bCs/>
          <w:noProof w:val="0"/>
          <w:lang w:val="en-US"/>
        </w:rPr>
        <w:t>asset management</w:t>
      </w:r>
      <w:r w:rsidR="00E87BB3" w:rsidRPr="00315C41">
        <w:rPr>
          <w:rFonts w:ascii="Inter" w:hAnsi="Inter"/>
          <w:b/>
          <w:bCs/>
          <w:noProof w:val="0"/>
          <w:lang w:val="en-US"/>
        </w:rPr>
        <w:t xml:space="preserve"> led to a 4.4 % y/y rise in n</w:t>
      </w:r>
      <w:r w:rsidR="006E789D" w:rsidRPr="00315C41">
        <w:rPr>
          <w:rFonts w:ascii="Inter" w:hAnsi="Inter"/>
          <w:b/>
          <w:bCs/>
          <w:noProof w:val="0"/>
          <w:lang w:val="en-US"/>
        </w:rPr>
        <w:t xml:space="preserve">et </w:t>
      </w:r>
      <w:r w:rsidR="005C5685" w:rsidRPr="00315C41">
        <w:rPr>
          <w:rFonts w:ascii="Inter" w:hAnsi="Inter"/>
          <w:b/>
          <w:bCs/>
          <w:noProof w:val="0"/>
          <w:lang w:val="en-US"/>
        </w:rPr>
        <w:t>fee and co</w:t>
      </w:r>
      <w:r w:rsidR="00A644D4" w:rsidRPr="00315C41">
        <w:rPr>
          <w:rFonts w:ascii="Inter" w:hAnsi="Inter"/>
          <w:b/>
          <w:bCs/>
          <w:noProof w:val="0"/>
          <w:lang w:val="en-US"/>
        </w:rPr>
        <w:t>m</w:t>
      </w:r>
      <w:r w:rsidR="005C5685" w:rsidRPr="00315C41">
        <w:rPr>
          <w:rFonts w:ascii="Inter" w:hAnsi="Inter"/>
          <w:b/>
          <w:bCs/>
          <w:noProof w:val="0"/>
          <w:lang w:val="en-US"/>
        </w:rPr>
        <w:t xml:space="preserve">mission income to 643 million </w:t>
      </w:r>
      <w:r w:rsidR="006B4EF9" w:rsidRPr="00315C41">
        <w:rPr>
          <w:rFonts w:ascii="Inter" w:hAnsi="Inter"/>
          <w:b/>
          <w:bCs/>
          <w:noProof w:val="0"/>
          <w:lang w:val="en-US"/>
        </w:rPr>
        <w:t>euros</w:t>
      </w:r>
      <w:r w:rsidR="00E87BB3" w:rsidRPr="00315C41">
        <w:rPr>
          <w:rFonts w:ascii="Inter" w:hAnsi="Inter"/>
          <w:b/>
          <w:bCs/>
          <w:noProof w:val="0"/>
          <w:lang w:val="en-US"/>
        </w:rPr>
        <w:t xml:space="preserve">. </w:t>
      </w:r>
      <w:r w:rsidR="00E95072" w:rsidRPr="00315C41">
        <w:rPr>
          <w:rFonts w:ascii="Inter" w:hAnsi="Inter"/>
          <w:b/>
          <w:bCs/>
          <w:noProof w:val="0"/>
          <w:lang w:val="en-US"/>
        </w:rPr>
        <w:t xml:space="preserve">Valuation effects saw the net trading result improve to </w:t>
      </w:r>
      <w:r w:rsidR="00830E26" w:rsidRPr="00315C41">
        <w:rPr>
          <w:rFonts w:ascii="Inter" w:hAnsi="Inter"/>
          <w:b/>
          <w:bCs/>
          <w:noProof w:val="0"/>
          <w:lang w:val="en-US"/>
        </w:rPr>
        <w:t>117 million euros compared to a loss of 257 million euros during the same period a year earlier.</w:t>
      </w:r>
      <w:r w:rsidR="0014578A" w:rsidRPr="00315C41">
        <w:rPr>
          <w:rFonts w:ascii="Inter" w:hAnsi="Inter"/>
          <w:b/>
          <w:bCs/>
          <w:noProof w:val="0"/>
          <w:lang w:val="en-US"/>
        </w:rPr>
        <w:t xml:space="preserve"> Operating </w:t>
      </w:r>
      <w:r w:rsidR="00D24316" w:rsidRPr="00315C41">
        <w:rPr>
          <w:rFonts w:ascii="Inter" w:hAnsi="Inter"/>
          <w:b/>
          <w:bCs/>
          <w:noProof w:val="0"/>
          <w:lang w:val="en-US"/>
        </w:rPr>
        <w:t xml:space="preserve">expenses were 0.6 % higher </w:t>
      </w:r>
      <w:r w:rsidR="009D4463" w:rsidRPr="00315C41">
        <w:rPr>
          <w:rFonts w:ascii="Inter" w:hAnsi="Inter"/>
          <w:b/>
          <w:bCs/>
          <w:noProof w:val="0"/>
          <w:lang w:val="en-US"/>
        </w:rPr>
        <w:t>y/y</w:t>
      </w:r>
      <w:r w:rsidR="009C74F2" w:rsidRPr="00315C41">
        <w:rPr>
          <w:rFonts w:ascii="Inter" w:hAnsi="Inter"/>
          <w:b/>
          <w:bCs/>
          <w:noProof w:val="0"/>
          <w:lang w:val="en-US"/>
        </w:rPr>
        <w:t xml:space="preserve"> </w:t>
      </w:r>
      <w:r w:rsidR="00D24316" w:rsidRPr="00315C41">
        <w:rPr>
          <w:rFonts w:ascii="Inter" w:hAnsi="Inter"/>
          <w:b/>
          <w:bCs/>
          <w:noProof w:val="0"/>
          <w:lang w:val="en-US"/>
        </w:rPr>
        <w:t>at 1.</w:t>
      </w:r>
      <w:r w:rsidR="008D00E6" w:rsidRPr="00315C41">
        <w:rPr>
          <w:rFonts w:ascii="Inter" w:hAnsi="Inter"/>
          <w:b/>
          <w:bCs/>
          <w:noProof w:val="0"/>
          <w:lang w:val="en-US"/>
        </w:rPr>
        <w:t xml:space="preserve">24 billion euros. </w:t>
      </w:r>
      <w:r w:rsidR="00340D65" w:rsidRPr="00315C41">
        <w:rPr>
          <w:rFonts w:ascii="Inter" w:hAnsi="Inter"/>
          <w:b/>
          <w:bCs/>
          <w:noProof w:val="0"/>
          <w:lang w:val="en-US"/>
        </w:rPr>
        <w:t xml:space="preserve">The first quarter saw a net release of </w:t>
      </w:r>
      <w:r w:rsidR="00815AEF" w:rsidRPr="00315C41">
        <w:rPr>
          <w:rFonts w:ascii="Inter" w:hAnsi="Inter"/>
          <w:b/>
          <w:bCs/>
          <w:noProof w:val="0"/>
          <w:lang w:val="en-US"/>
        </w:rPr>
        <w:t xml:space="preserve">risk provisions leading to a positive impairment result of 20.7 million euros, </w:t>
      </w:r>
      <w:r w:rsidR="00A92B2C" w:rsidRPr="00315C41">
        <w:rPr>
          <w:rFonts w:ascii="Inter" w:hAnsi="Inter"/>
          <w:b/>
          <w:bCs/>
          <w:noProof w:val="0"/>
          <w:lang w:val="en-US"/>
        </w:rPr>
        <w:t xml:space="preserve">which contributed to </w:t>
      </w:r>
      <w:r w:rsidR="008E74B2" w:rsidRPr="00315C41">
        <w:rPr>
          <w:rFonts w:ascii="Inter" w:hAnsi="Inter"/>
          <w:b/>
          <w:bCs/>
          <w:noProof w:val="0"/>
          <w:lang w:val="en-US"/>
        </w:rPr>
        <w:t>a</w:t>
      </w:r>
      <w:r w:rsidR="00A92B2C" w:rsidRPr="00315C41">
        <w:rPr>
          <w:rFonts w:ascii="Inter" w:hAnsi="Inter"/>
          <w:b/>
          <w:bCs/>
          <w:noProof w:val="0"/>
          <w:lang w:val="en-US"/>
        </w:rPr>
        <w:t xml:space="preserve"> net result of 594 million euros</w:t>
      </w:r>
      <w:r w:rsidR="008E74B2" w:rsidRPr="00315C41">
        <w:rPr>
          <w:rFonts w:ascii="Inter" w:hAnsi="Inter"/>
          <w:b/>
          <w:bCs/>
          <w:noProof w:val="0"/>
          <w:lang w:val="en-US"/>
        </w:rPr>
        <w:t xml:space="preserve"> for the quarter</w:t>
      </w:r>
      <w:r w:rsidR="00A92B2C" w:rsidRPr="00315C41">
        <w:rPr>
          <w:rFonts w:ascii="Inter" w:hAnsi="Inter"/>
          <w:b/>
          <w:bCs/>
          <w:noProof w:val="0"/>
          <w:lang w:val="en-US"/>
        </w:rPr>
        <w:t>.</w:t>
      </w:r>
    </w:p>
    <w:p w14:paraId="1492DD15" w14:textId="77777777" w:rsidR="00C10479" w:rsidRPr="00315C41" w:rsidRDefault="00C10479" w:rsidP="00A23F87">
      <w:pPr>
        <w:rPr>
          <w:rFonts w:ascii="Inter" w:hAnsi="Inter"/>
          <w:noProof w:val="0"/>
          <w:color w:val="FFFFFF" w:themeColor="background1"/>
          <w:lang w:val="en-US"/>
        </w:rPr>
      </w:pPr>
    </w:p>
    <w:p w14:paraId="773D88D4" w14:textId="77777777" w:rsidR="00C10479" w:rsidRPr="00315C41" w:rsidRDefault="00C10479" w:rsidP="00C10479">
      <w:pPr>
        <w:rPr>
          <w:rFonts w:ascii="Inter" w:hAnsi="Inter"/>
          <w:color w:val="000000" w:themeColor="text1"/>
          <w:lang w:val="en-US"/>
        </w:rPr>
      </w:pPr>
      <w:r w:rsidRPr="00315C41">
        <w:rPr>
          <w:rFonts w:ascii="Inter" w:hAnsi="Inter"/>
          <w:i/>
          <w:iCs/>
          <w:color w:val="000000" w:themeColor="text1"/>
          <w:lang w:val="en-US"/>
        </w:rPr>
        <w:t xml:space="preserve">“The economies in Central and Eastern Europe have not escaped the global slowdown in economic growth, but they are proving to be resilient. We’re confident that CEE’s convergence story remains intact and that the region will once again stand out as the growth region within Europe as of 2024,” </w:t>
      </w:r>
      <w:r w:rsidRPr="00315C41">
        <w:rPr>
          <w:rFonts w:ascii="Inter" w:hAnsi="Inter"/>
          <w:color w:val="000000" w:themeColor="text1"/>
          <w:lang w:val="en-US"/>
        </w:rPr>
        <w:t xml:space="preserve">said </w:t>
      </w:r>
      <w:r w:rsidRPr="00315C41">
        <w:rPr>
          <w:rFonts w:ascii="Inter" w:hAnsi="Inter"/>
          <w:b/>
          <w:bCs/>
          <w:color w:val="000000" w:themeColor="text1"/>
          <w:lang w:val="en-US"/>
        </w:rPr>
        <w:t>Erste Group CEO</w:t>
      </w:r>
      <w:r w:rsidRPr="00315C41">
        <w:rPr>
          <w:rFonts w:ascii="Inter" w:hAnsi="Inter"/>
          <w:color w:val="000000" w:themeColor="text1"/>
          <w:lang w:val="en-US"/>
        </w:rPr>
        <w:t xml:space="preserve"> </w:t>
      </w:r>
      <w:r w:rsidRPr="00315C41">
        <w:rPr>
          <w:rFonts w:ascii="Inter" w:hAnsi="Inter"/>
          <w:b/>
          <w:bCs/>
          <w:color w:val="000000" w:themeColor="text1"/>
          <w:lang w:val="en-US"/>
        </w:rPr>
        <w:t>Willi Cernko</w:t>
      </w:r>
      <w:r w:rsidRPr="00315C41">
        <w:rPr>
          <w:rFonts w:ascii="Inter" w:hAnsi="Inter"/>
          <w:i/>
          <w:iCs/>
          <w:color w:val="000000" w:themeColor="text1"/>
          <w:lang w:val="en-US"/>
        </w:rPr>
        <w:t>. “In addition to that confidence, we also have a very clear vision for digitalization. We’ve already shown that with the success of George for our retail customers across six markets. Now, we’ve launched George Business for corporate users in Austria and will expand this innovative business banking platform to our other markets too. We’ll continue to drive digital innovation as a key means of providing our customers with the data, tools, and knowledge they need to advance their financial well-being.”</w:t>
      </w:r>
    </w:p>
    <w:p w14:paraId="44331871" w14:textId="77777777" w:rsidR="00C10479" w:rsidRPr="00315C41" w:rsidRDefault="00C10479" w:rsidP="00A23F87">
      <w:pPr>
        <w:rPr>
          <w:rFonts w:ascii="Inter" w:hAnsi="Inter"/>
          <w:noProof w:val="0"/>
          <w:color w:val="FFFFFF" w:themeColor="background1"/>
          <w:lang w:val="en-US"/>
        </w:rPr>
      </w:pPr>
    </w:p>
    <w:p w14:paraId="33FFC7BD" w14:textId="369968A3" w:rsidR="00C10479" w:rsidRPr="00860BEC" w:rsidRDefault="00C10479" w:rsidP="00C10479">
      <w:pPr>
        <w:rPr>
          <w:rFonts w:ascii="Inter" w:hAnsi="Inter"/>
          <w:color w:val="000000" w:themeColor="text1"/>
          <w:lang w:val="en-US"/>
        </w:rPr>
      </w:pPr>
      <w:r w:rsidRPr="00315C41">
        <w:rPr>
          <w:rFonts w:ascii="Inter" w:hAnsi="Inter"/>
          <w:i/>
          <w:iCs/>
          <w:color w:val="000000" w:themeColor="text1"/>
          <w:lang w:val="en-US"/>
        </w:rPr>
        <w:t>“Lending growth slowed in the first quarter, reflecting the more muted overall macro environment. However, net interest income grew strongly and remained the key revenue driver</w:t>
      </w:r>
      <w:r w:rsidR="00C33AAF" w:rsidRPr="00315C41">
        <w:rPr>
          <w:rFonts w:ascii="Inter" w:hAnsi="Inter"/>
          <w:i/>
          <w:iCs/>
          <w:color w:val="000000" w:themeColor="text1"/>
          <w:lang w:val="en-US"/>
        </w:rPr>
        <w:t>, NII grew</w:t>
      </w:r>
      <w:r w:rsidRPr="00315C41">
        <w:rPr>
          <w:rFonts w:ascii="Inter" w:hAnsi="Inter"/>
          <w:i/>
          <w:iCs/>
          <w:color w:val="000000" w:themeColor="text1"/>
          <w:lang w:val="en-US"/>
        </w:rPr>
        <w:t xml:space="preserve"> on the back of favorable rate cycles in most of </w:t>
      </w:r>
      <w:r w:rsidR="004F1D2A">
        <w:rPr>
          <w:rFonts w:ascii="Inter" w:hAnsi="Inter"/>
          <w:i/>
          <w:iCs/>
          <w:color w:val="000000" w:themeColor="text1"/>
          <w:lang w:val="en-US"/>
        </w:rPr>
        <w:t xml:space="preserve">the </w:t>
      </w:r>
      <w:r w:rsidRPr="00315C41">
        <w:rPr>
          <w:rFonts w:ascii="Inter" w:hAnsi="Inter"/>
          <w:i/>
          <w:iCs/>
          <w:color w:val="000000" w:themeColor="text1"/>
          <w:lang w:val="en-US"/>
        </w:rPr>
        <w:t xml:space="preserve">markets and higher customer loan volumes in all of them. Our bottom line in the first three months of 2023 also benefitted from operating expenses that were in line with expectations and from a risk environment that remained benign,” </w:t>
      </w:r>
      <w:r w:rsidRPr="00315C41">
        <w:rPr>
          <w:rFonts w:ascii="Inter" w:hAnsi="Inter"/>
          <w:color w:val="000000" w:themeColor="text1"/>
          <w:lang w:val="en-US"/>
        </w:rPr>
        <w:t xml:space="preserve">said </w:t>
      </w:r>
      <w:r w:rsidRPr="00315C41">
        <w:rPr>
          <w:rFonts w:ascii="Inter" w:hAnsi="Inter"/>
          <w:b/>
          <w:bCs/>
          <w:color w:val="000000" w:themeColor="text1"/>
          <w:lang w:val="en-US"/>
        </w:rPr>
        <w:t>Stefan Dörfler</w:t>
      </w:r>
      <w:r w:rsidRPr="00315C41">
        <w:rPr>
          <w:rFonts w:ascii="Inter" w:hAnsi="Inter"/>
          <w:color w:val="000000" w:themeColor="text1"/>
          <w:lang w:val="en-US"/>
        </w:rPr>
        <w:t xml:space="preserve">, </w:t>
      </w:r>
      <w:r w:rsidRPr="00315C41">
        <w:rPr>
          <w:rFonts w:ascii="Inter" w:hAnsi="Inter"/>
          <w:b/>
          <w:bCs/>
          <w:color w:val="000000" w:themeColor="text1"/>
          <w:lang w:val="en-US"/>
        </w:rPr>
        <w:t>Erste Group’s CFO</w:t>
      </w:r>
      <w:r w:rsidRPr="00315C41">
        <w:rPr>
          <w:rFonts w:ascii="Inter" w:hAnsi="Inter"/>
          <w:i/>
          <w:iCs/>
          <w:color w:val="000000" w:themeColor="text1"/>
          <w:lang w:val="en-US"/>
        </w:rPr>
        <w:t>. “Given recent developments in the global banking market, we welcome the deposit inflows we had in recent months</w:t>
      </w:r>
      <w:r w:rsidR="00334302" w:rsidRPr="00315C41">
        <w:rPr>
          <w:rFonts w:ascii="Inter" w:hAnsi="Inter"/>
          <w:i/>
          <w:iCs/>
          <w:color w:val="000000" w:themeColor="text1"/>
          <w:lang w:val="en-US"/>
        </w:rPr>
        <w:t>. They are</w:t>
      </w:r>
      <w:r w:rsidRPr="00315C41">
        <w:rPr>
          <w:rFonts w:ascii="Inter" w:hAnsi="Inter"/>
          <w:i/>
          <w:iCs/>
          <w:color w:val="000000" w:themeColor="text1"/>
          <w:lang w:val="en-US"/>
        </w:rPr>
        <w:t xml:space="preserve"> a sign of the trust that customers place in us as a stable leader </w:t>
      </w:r>
      <w:r w:rsidR="009E2782" w:rsidRPr="00315C41">
        <w:rPr>
          <w:rFonts w:ascii="Inter" w:hAnsi="Inter"/>
          <w:i/>
          <w:iCs/>
          <w:color w:val="000000" w:themeColor="text1"/>
          <w:lang w:val="en-US"/>
        </w:rPr>
        <w:t>in the CEE region</w:t>
      </w:r>
      <w:r w:rsidRPr="00315C41">
        <w:rPr>
          <w:rFonts w:ascii="Inter" w:hAnsi="Inter"/>
          <w:i/>
          <w:iCs/>
          <w:color w:val="000000" w:themeColor="text1"/>
          <w:lang w:val="en-US"/>
        </w:rPr>
        <w:t>. The solid operating and bottom line results we posted in the first quarter also provide us with confidence that we’re well underway to meet our upgraded full-year guidance.”</w:t>
      </w:r>
    </w:p>
    <w:p w14:paraId="56EFE6DD" w14:textId="77777777" w:rsidR="009C74F2" w:rsidRPr="00315C41" w:rsidRDefault="009C74F2" w:rsidP="00C71EFA">
      <w:pPr>
        <w:rPr>
          <w:rFonts w:ascii="Inter" w:hAnsi="Inter"/>
          <w:noProof w:val="0"/>
          <w:lang w:val="en-US"/>
        </w:rPr>
      </w:pPr>
    </w:p>
    <w:p w14:paraId="53969514" w14:textId="4B91F9AD" w:rsidR="009C74F2" w:rsidRPr="00315C41" w:rsidRDefault="009C74F2" w:rsidP="009C74F2">
      <w:pPr>
        <w:rPr>
          <w:rFonts w:ascii="Inter" w:hAnsi="Inter"/>
          <w:noProof w:val="0"/>
          <w:lang w:val="en-US"/>
        </w:rPr>
      </w:pPr>
    </w:p>
    <w:p w14:paraId="59FAD78F" w14:textId="77777777" w:rsidR="009C74F2" w:rsidRPr="00315C41" w:rsidRDefault="009C74F2" w:rsidP="009C74F2">
      <w:pPr>
        <w:rPr>
          <w:rFonts w:ascii="Inter" w:hAnsi="Inter"/>
          <w:noProof w:val="0"/>
          <w:color w:val="FFFFFF" w:themeColor="background1"/>
          <w:lang w:val="en-US"/>
        </w:rPr>
      </w:pPr>
    </w:p>
    <w:p w14:paraId="072C77C6" w14:textId="77777777" w:rsidR="009C74F2" w:rsidRPr="00315C41" w:rsidRDefault="009C74F2" w:rsidP="009C74F2">
      <w:pPr>
        <w:spacing w:line="280" w:lineRule="exact"/>
        <w:rPr>
          <w:rFonts w:ascii="Inter" w:hAnsi="Inter"/>
          <w:noProof w:val="0"/>
          <w:sz w:val="16"/>
          <w:szCs w:val="14"/>
          <w:lang w:val="en-US"/>
        </w:rPr>
      </w:pPr>
      <w:r w:rsidRPr="00315C41">
        <w:rPr>
          <w:rFonts w:ascii="Inter" w:hAnsi="Inter"/>
          <w:noProof w:val="0"/>
          <w:sz w:val="16"/>
          <w:szCs w:val="14"/>
          <w:lang w:val="en-US"/>
        </w:rPr>
        <w:t>In the interim management report, financial results from January-March 2023 are compared with those from January-March 2022 and balance sheet positions as of 31 March 2023 with those as of 31 December 2022.</w:t>
      </w:r>
    </w:p>
    <w:p w14:paraId="433EC43B" w14:textId="6081F0AD" w:rsidR="009C74F2" w:rsidRPr="00315C41" w:rsidRDefault="009C74F2" w:rsidP="000D67C8">
      <w:pPr>
        <w:pStyle w:val="Bezmezer"/>
        <w:spacing w:before="40" w:after="120" w:line="288" w:lineRule="auto"/>
        <w:rPr>
          <w:rFonts w:ascii="Inter" w:eastAsiaTheme="majorEastAsia" w:hAnsi="Inter" w:cstheme="majorBidi"/>
          <w:b/>
          <w:bCs/>
          <w:sz w:val="24"/>
          <w:szCs w:val="24"/>
          <w:shd w:val="clear" w:color="auto" w:fill="FFFFFF"/>
          <w:lang w:val="en-US" w:eastAsia="de-DE"/>
        </w:rPr>
      </w:pPr>
    </w:p>
    <w:p w14:paraId="619381F8" w14:textId="52E2009F" w:rsidR="000D67C8" w:rsidRPr="00315C41" w:rsidRDefault="000D67C8" w:rsidP="000D67C8">
      <w:pPr>
        <w:pStyle w:val="Bezmezer"/>
        <w:spacing w:before="40" w:after="120" w:line="288" w:lineRule="auto"/>
        <w:rPr>
          <w:rFonts w:ascii="Inter" w:hAnsi="Inter"/>
          <w:sz w:val="20"/>
          <w:szCs w:val="20"/>
          <w:lang w:val="en-US"/>
        </w:rPr>
      </w:pPr>
      <w:r w:rsidRPr="00315C41">
        <w:rPr>
          <w:rFonts w:ascii="Inter" w:eastAsiaTheme="majorEastAsia" w:hAnsi="Inter" w:cstheme="majorBidi"/>
          <w:b/>
          <w:bCs/>
          <w:sz w:val="24"/>
          <w:szCs w:val="24"/>
          <w:shd w:val="clear" w:color="auto" w:fill="FFFFFF"/>
          <w:lang w:val="en-US" w:eastAsia="de-DE"/>
        </w:rPr>
        <w:lastRenderedPageBreak/>
        <w:t>Higher operating income reflects NII gains, improved net trading result</w:t>
      </w:r>
    </w:p>
    <w:p w14:paraId="37CAF85A" w14:textId="258E0A0D" w:rsidR="00722EA9" w:rsidRPr="00315C41" w:rsidRDefault="00722EA9" w:rsidP="00BC5E2E">
      <w:pPr>
        <w:pStyle w:val="Bezmezer"/>
        <w:spacing w:line="280" w:lineRule="exact"/>
        <w:rPr>
          <w:rFonts w:ascii="Inter" w:hAnsi="Inter"/>
          <w:sz w:val="20"/>
          <w:szCs w:val="20"/>
          <w:lang w:val="en-US"/>
        </w:rPr>
      </w:pPr>
      <w:r w:rsidRPr="00315C41">
        <w:rPr>
          <w:rFonts w:ascii="Inter" w:hAnsi="Inter"/>
          <w:b/>
          <w:bCs/>
          <w:sz w:val="20"/>
          <w:szCs w:val="20"/>
          <w:lang w:val="en-US"/>
        </w:rPr>
        <w:t>Net interest income</w:t>
      </w:r>
      <w:r w:rsidRPr="00315C41">
        <w:rPr>
          <w:rFonts w:ascii="Inter" w:hAnsi="Inter"/>
          <w:sz w:val="20"/>
          <w:szCs w:val="20"/>
          <w:lang w:val="en-US"/>
        </w:rPr>
        <w:t xml:space="preserve"> increased to EUR 1,769.0 million (+27.1 %; EUR 1,392.1 million) on the back of higher market interest rates – mainly in Austria, </w:t>
      </w:r>
      <w:proofErr w:type="gramStart"/>
      <w:r w:rsidRPr="00315C41">
        <w:rPr>
          <w:rFonts w:ascii="Inter" w:hAnsi="Inter"/>
          <w:sz w:val="20"/>
          <w:szCs w:val="20"/>
          <w:lang w:val="en-US"/>
        </w:rPr>
        <w:t>Hungary</w:t>
      </w:r>
      <w:proofErr w:type="gramEnd"/>
      <w:r w:rsidRPr="00315C41">
        <w:rPr>
          <w:rFonts w:ascii="Inter" w:hAnsi="Inter"/>
          <w:sz w:val="20"/>
          <w:szCs w:val="20"/>
          <w:lang w:val="en-US"/>
        </w:rPr>
        <w:t xml:space="preserve"> and Romania – as well as larger customer loan volume across all markets. </w:t>
      </w:r>
      <w:r w:rsidRPr="00315C41">
        <w:rPr>
          <w:rFonts w:ascii="Inter" w:hAnsi="Inter"/>
          <w:b/>
          <w:bCs/>
          <w:sz w:val="20"/>
          <w:szCs w:val="20"/>
          <w:lang w:val="en-US"/>
        </w:rPr>
        <w:t>Net fee and commission income</w:t>
      </w:r>
      <w:r w:rsidRPr="00315C41">
        <w:rPr>
          <w:rFonts w:ascii="Inter" w:hAnsi="Inter"/>
          <w:sz w:val="20"/>
          <w:szCs w:val="20"/>
          <w:lang w:val="en-US"/>
        </w:rPr>
        <w:t xml:space="preserve"> rose to EUR 642.7 million (+4.4 %; EUR 615.3 million). Growth was registered in nearly all core markets, most notably in payment services</w:t>
      </w:r>
      <w:r w:rsidR="00E93989" w:rsidRPr="00315C41">
        <w:rPr>
          <w:rFonts w:ascii="Inter" w:hAnsi="Inter"/>
          <w:sz w:val="20"/>
          <w:szCs w:val="20"/>
          <w:lang w:val="en-US"/>
        </w:rPr>
        <w:t xml:space="preserve">, but </w:t>
      </w:r>
      <w:r w:rsidR="008C7BAE" w:rsidRPr="00315C41">
        <w:rPr>
          <w:rFonts w:ascii="Inter" w:hAnsi="Inter"/>
          <w:sz w:val="20"/>
          <w:szCs w:val="20"/>
          <w:lang w:val="en-US"/>
        </w:rPr>
        <w:t xml:space="preserve">also </w:t>
      </w:r>
      <w:r w:rsidRPr="00315C41">
        <w:rPr>
          <w:rFonts w:ascii="Inter" w:hAnsi="Inter"/>
          <w:sz w:val="20"/>
          <w:szCs w:val="20"/>
          <w:lang w:val="en-US"/>
        </w:rPr>
        <w:t xml:space="preserve">in </w:t>
      </w:r>
      <w:r w:rsidR="008C7BAE" w:rsidRPr="00315C41">
        <w:rPr>
          <w:rFonts w:ascii="Inter" w:hAnsi="Inter"/>
          <w:sz w:val="20"/>
          <w:szCs w:val="20"/>
          <w:lang w:val="en-US"/>
        </w:rPr>
        <w:t>asset management</w:t>
      </w:r>
      <w:r w:rsidRPr="00315C41">
        <w:rPr>
          <w:rFonts w:ascii="Inter" w:hAnsi="Inter"/>
          <w:sz w:val="20"/>
          <w:szCs w:val="20"/>
          <w:lang w:val="en-US"/>
        </w:rPr>
        <w:t xml:space="preserve">. </w:t>
      </w:r>
      <w:r w:rsidRPr="00315C41">
        <w:rPr>
          <w:rFonts w:ascii="Inter" w:hAnsi="Inter"/>
          <w:b/>
          <w:bCs/>
          <w:sz w:val="20"/>
          <w:szCs w:val="20"/>
          <w:lang w:val="en-US"/>
        </w:rPr>
        <w:t>Net trading result</w:t>
      </w:r>
      <w:r w:rsidRPr="00315C41">
        <w:rPr>
          <w:rFonts w:ascii="Inter" w:hAnsi="Inter"/>
          <w:sz w:val="20"/>
          <w:szCs w:val="20"/>
          <w:lang w:val="en-US"/>
        </w:rPr>
        <w:t xml:space="preserve"> improved to EUR 116.7 million (EUR -256.6 million); the line item </w:t>
      </w:r>
      <w:r w:rsidRPr="00315C41">
        <w:rPr>
          <w:rFonts w:ascii="Inter" w:hAnsi="Inter"/>
          <w:b/>
          <w:bCs/>
          <w:sz w:val="20"/>
          <w:szCs w:val="20"/>
          <w:lang w:val="en-US"/>
        </w:rPr>
        <w:t>gains/losses from financial instruments measured at fair value through profit or loss</w:t>
      </w:r>
      <w:r w:rsidRPr="00315C41">
        <w:rPr>
          <w:rFonts w:ascii="Inter" w:hAnsi="Inter"/>
          <w:sz w:val="20"/>
          <w:szCs w:val="20"/>
          <w:lang w:val="en-US"/>
        </w:rPr>
        <w:t xml:space="preserve"> declined to EUR -81.4 million (EUR 239.7 million). The development of these </w:t>
      </w:r>
      <w:proofErr w:type="gramStart"/>
      <w:r w:rsidR="007856C8" w:rsidRPr="00315C41">
        <w:rPr>
          <w:rFonts w:ascii="Inter" w:hAnsi="Inter"/>
          <w:sz w:val="20"/>
          <w:szCs w:val="20"/>
          <w:lang w:val="en-US"/>
        </w:rPr>
        <w:t>two line</w:t>
      </w:r>
      <w:proofErr w:type="gramEnd"/>
      <w:r w:rsidRPr="00315C41">
        <w:rPr>
          <w:rFonts w:ascii="Inter" w:hAnsi="Inter"/>
          <w:sz w:val="20"/>
          <w:szCs w:val="20"/>
          <w:lang w:val="en-US"/>
        </w:rPr>
        <w:t xml:space="preserve"> items was mostly attributable to valuation effects. </w:t>
      </w:r>
      <w:r w:rsidRPr="00315C41">
        <w:rPr>
          <w:rFonts w:ascii="Inter" w:hAnsi="Inter"/>
          <w:b/>
          <w:bCs/>
          <w:sz w:val="20"/>
          <w:szCs w:val="20"/>
          <w:lang w:val="en-US"/>
        </w:rPr>
        <w:t>Operating income</w:t>
      </w:r>
      <w:r w:rsidRPr="00315C41">
        <w:rPr>
          <w:rFonts w:ascii="Inter" w:hAnsi="Inter"/>
          <w:sz w:val="20"/>
          <w:szCs w:val="20"/>
          <w:lang w:val="en-US"/>
        </w:rPr>
        <w:t xml:space="preserve"> increased to EUR 2,498.7 million (+22.7 %; EUR 2,036.2 million).</w:t>
      </w:r>
    </w:p>
    <w:p w14:paraId="0CE28453" w14:textId="77777777" w:rsidR="00722EA9" w:rsidRPr="00315C41" w:rsidRDefault="00722EA9" w:rsidP="00BC5E2E">
      <w:pPr>
        <w:pStyle w:val="Bezmezer"/>
        <w:spacing w:line="280" w:lineRule="exact"/>
        <w:rPr>
          <w:rFonts w:ascii="Inter" w:hAnsi="Inter"/>
          <w:sz w:val="20"/>
          <w:szCs w:val="20"/>
          <w:lang w:val="en-US"/>
        </w:rPr>
      </w:pPr>
    </w:p>
    <w:p w14:paraId="02566938" w14:textId="3E6CE731" w:rsidR="00722EA9" w:rsidRPr="00315C41" w:rsidRDefault="007856C8" w:rsidP="00771914">
      <w:pPr>
        <w:pStyle w:val="Bezmezer"/>
        <w:spacing w:before="40" w:after="120" w:line="288" w:lineRule="auto"/>
        <w:rPr>
          <w:rFonts w:ascii="Inter" w:eastAsiaTheme="majorEastAsia" w:hAnsi="Inter" w:cstheme="majorBidi"/>
          <w:b/>
          <w:bCs/>
          <w:sz w:val="24"/>
          <w:szCs w:val="24"/>
          <w:shd w:val="clear" w:color="auto" w:fill="FFFFFF"/>
          <w:lang w:val="en-US" w:eastAsia="de-DE"/>
        </w:rPr>
      </w:pPr>
      <w:r w:rsidRPr="00315C41">
        <w:rPr>
          <w:rFonts w:ascii="Inter" w:eastAsiaTheme="majorEastAsia" w:hAnsi="Inter" w:cstheme="majorBidi"/>
          <w:b/>
          <w:bCs/>
          <w:sz w:val="24"/>
          <w:szCs w:val="24"/>
          <w:shd w:val="clear" w:color="auto" w:fill="FFFFFF"/>
          <w:lang w:val="en-US" w:eastAsia="de-DE"/>
        </w:rPr>
        <w:t>Operating result up sharply to 1.25 billion euros</w:t>
      </w:r>
    </w:p>
    <w:p w14:paraId="0C4C6E14" w14:textId="7D8404E0" w:rsidR="00722EA9" w:rsidRPr="00315C41" w:rsidRDefault="009C4388" w:rsidP="00BC5E2E">
      <w:pPr>
        <w:pStyle w:val="Bezmezer"/>
        <w:spacing w:line="280" w:lineRule="exact"/>
        <w:rPr>
          <w:rFonts w:ascii="Inter" w:hAnsi="Inter"/>
          <w:sz w:val="20"/>
          <w:szCs w:val="20"/>
          <w:lang w:val="en-US"/>
        </w:rPr>
      </w:pPr>
      <w:r w:rsidRPr="00315C41">
        <w:rPr>
          <w:rFonts w:ascii="Inter" w:hAnsi="Inter"/>
          <w:b/>
          <w:bCs/>
          <w:sz w:val="20"/>
          <w:szCs w:val="20"/>
          <w:lang w:val="en-US"/>
        </w:rPr>
        <w:t>General administrative expenses</w:t>
      </w:r>
      <w:r w:rsidRPr="00315C41">
        <w:rPr>
          <w:rFonts w:ascii="Inter" w:hAnsi="Inter"/>
          <w:sz w:val="20"/>
          <w:szCs w:val="20"/>
          <w:lang w:val="en-US"/>
        </w:rPr>
        <w:t xml:space="preserve"> were nearly unchanged at EUR 1,242.0 million (+0.6 %; EUR 1,235.2 million). Personnel expenses were higher at EUR 697.5 million (+10.6 %; EUR 630.7 million). The decline in other administrative expenses to EUR 408.6 million (-12.7 %; EUR 468.1 million) was mainly due to the reduction of contributions to deposit insurance schemes to EUR 113.5 million (EUR 199.2 million). Most of the contributions expected for 2023 have already been posted upfront. In the first quarter of 2022, the Sberbank Europe deposit insurance case had resulted in higher expenses. </w:t>
      </w:r>
      <w:proofErr w:type="spellStart"/>
      <w:r w:rsidRPr="00315C41">
        <w:rPr>
          <w:rFonts w:ascii="Inter" w:hAnsi="Inter"/>
          <w:sz w:val="20"/>
          <w:szCs w:val="20"/>
          <w:lang w:val="en-US"/>
        </w:rPr>
        <w:t>Amortisation</w:t>
      </w:r>
      <w:proofErr w:type="spellEnd"/>
      <w:r w:rsidRPr="00315C41">
        <w:rPr>
          <w:rFonts w:ascii="Inter" w:hAnsi="Inter"/>
          <w:sz w:val="20"/>
          <w:szCs w:val="20"/>
          <w:lang w:val="en-US"/>
        </w:rPr>
        <w:t xml:space="preserve"> and depreciation amounted to EUR 135.9 million (-0.4 %; EUR 136.4 million). Overall, the </w:t>
      </w:r>
      <w:r w:rsidRPr="00315C41">
        <w:rPr>
          <w:rFonts w:ascii="Inter" w:hAnsi="Inter"/>
          <w:b/>
          <w:bCs/>
          <w:sz w:val="20"/>
          <w:szCs w:val="20"/>
          <w:lang w:val="en-US"/>
        </w:rPr>
        <w:t>operating result</w:t>
      </w:r>
      <w:r w:rsidRPr="00315C41">
        <w:rPr>
          <w:rFonts w:ascii="Inter" w:hAnsi="Inter"/>
          <w:sz w:val="20"/>
          <w:szCs w:val="20"/>
          <w:lang w:val="en-US"/>
        </w:rPr>
        <w:t xml:space="preserve"> increased markedly to EUR 1,256.7 million (+56.9 %; EUR 801.0 million). The </w:t>
      </w:r>
      <w:r w:rsidRPr="00315C41">
        <w:rPr>
          <w:rFonts w:ascii="Inter" w:hAnsi="Inter"/>
          <w:b/>
          <w:bCs/>
          <w:sz w:val="20"/>
          <w:szCs w:val="20"/>
          <w:lang w:val="en-US"/>
        </w:rPr>
        <w:t>cost/income ratio</w:t>
      </w:r>
      <w:r w:rsidRPr="00315C41">
        <w:rPr>
          <w:rFonts w:ascii="Inter" w:hAnsi="Inter"/>
          <w:sz w:val="20"/>
          <w:szCs w:val="20"/>
          <w:lang w:val="en-US"/>
        </w:rPr>
        <w:t xml:space="preserve"> improved to 49.7 % (60.7 %).</w:t>
      </w:r>
    </w:p>
    <w:p w14:paraId="75CBFF74" w14:textId="77777777" w:rsidR="009C4388" w:rsidRPr="00315C41" w:rsidRDefault="009C4388" w:rsidP="00BC5E2E">
      <w:pPr>
        <w:pStyle w:val="Bezmezer"/>
        <w:spacing w:line="280" w:lineRule="exact"/>
        <w:rPr>
          <w:rFonts w:ascii="Inter" w:hAnsi="Inter"/>
          <w:sz w:val="20"/>
          <w:szCs w:val="20"/>
          <w:lang w:val="en-US"/>
        </w:rPr>
      </w:pPr>
    </w:p>
    <w:p w14:paraId="4E01969D" w14:textId="5F5DAC56" w:rsidR="009C4388" w:rsidRPr="00315C41" w:rsidRDefault="009C4388" w:rsidP="00943F04">
      <w:pPr>
        <w:pStyle w:val="Bezmezer"/>
        <w:spacing w:before="40" w:after="120" w:line="288" w:lineRule="auto"/>
        <w:rPr>
          <w:rFonts w:ascii="Inter" w:eastAsiaTheme="majorEastAsia" w:hAnsi="Inter" w:cstheme="majorBidi"/>
          <w:b/>
          <w:bCs/>
          <w:sz w:val="24"/>
          <w:szCs w:val="24"/>
          <w:shd w:val="clear" w:color="auto" w:fill="FFFFFF"/>
          <w:lang w:val="en-US" w:eastAsia="de-DE"/>
        </w:rPr>
      </w:pPr>
      <w:r w:rsidRPr="00315C41">
        <w:rPr>
          <w:rFonts w:ascii="Inter" w:eastAsiaTheme="majorEastAsia" w:hAnsi="Inter" w:cstheme="majorBidi"/>
          <w:b/>
          <w:bCs/>
          <w:sz w:val="24"/>
          <w:szCs w:val="24"/>
          <w:shd w:val="clear" w:color="auto" w:fill="FFFFFF"/>
          <w:lang w:val="en-US" w:eastAsia="de-DE"/>
        </w:rPr>
        <w:t>Risk environment remains benign</w:t>
      </w:r>
    </w:p>
    <w:p w14:paraId="35F3A1F7" w14:textId="07D2F978" w:rsidR="00943F04" w:rsidRPr="00315C41" w:rsidRDefault="00943F04" w:rsidP="00943F04">
      <w:pPr>
        <w:spacing w:line="280" w:lineRule="exact"/>
        <w:rPr>
          <w:rFonts w:ascii="Inter" w:hAnsi="Inter"/>
          <w:noProof w:val="0"/>
          <w:lang w:val="en-US"/>
        </w:rPr>
      </w:pPr>
      <w:bookmarkStart w:id="0" w:name="_Hlk117707533"/>
      <w:r w:rsidRPr="00315C41">
        <w:rPr>
          <w:rFonts w:ascii="Inter" w:hAnsi="Inter"/>
          <w:noProof w:val="0"/>
          <w:lang w:val="en-US"/>
        </w:rPr>
        <w:t xml:space="preserve">The </w:t>
      </w:r>
      <w:r w:rsidRPr="00315C41">
        <w:rPr>
          <w:rFonts w:ascii="Inter" w:hAnsi="Inter"/>
          <w:b/>
          <w:noProof w:val="0"/>
          <w:lang w:val="en-US"/>
        </w:rPr>
        <w:t>impairment result from financial instruments</w:t>
      </w:r>
      <w:r w:rsidRPr="00315C41">
        <w:rPr>
          <w:rFonts w:ascii="Inter" w:hAnsi="Inter"/>
          <w:bCs/>
          <w:noProof w:val="0"/>
          <w:lang w:val="en-US"/>
        </w:rPr>
        <w:t xml:space="preserve"> </w:t>
      </w:r>
      <w:r w:rsidRPr="00315C41">
        <w:rPr>
          <w:rFonts w:ascii="Inter" w:hAnsi="Inter"/>
          <w:noProof w:val="0"/>
          <w:lang w:val="en-US"/>
        </w:rPr>
        <w:t>amounted to</w:t>
      </w:r>
      <w:r w:rsidR="003B4524">
        <w:rPr>
          <w:rFonts w:ascii="Inter" w:hAnsi="Inter"/>
          <w:noProof w:val="0"/>
          <w:lang w:val="en-US"/>
        </w:rPr>
        <w:t xml:space="preserve"> net </w:t>
      </w:r>
      <w:r w:rsidR="00324B3C">
        <w:rPr>
          <w:rFonts w:ascii="Inter" w:hAnsi="Inter"/>
          <w:noProof w:val="0"/>
          <w:lang w:val="en-US"/>
        </w:rPr>
        <w:t>releases of</w:t>
      </w:r>
      <w:r w:rsidRPr="00315C41">
        <w:rPr>
          <w:rFonts w:ascii="Inter" w:hAnsi="Inter"/>
          <w:noProof w:val="0"/>
          <w:lang w:val="en-US"/>
        </w:rPr>
        <w:t xml:space="preserve"> EUR 20.7 million or 4 basis points of average gross customers loans (EUR -59.1 million or 13 basis points). Positive contributions came from net releases of provisions for commitments and guarantees in nearly all segments, as well as from income from the recovery of loans already written off, most notably in Austria and the Czech Republic. </w:t>
      </w:r>
      <w:r w:rsidRPr="00F818F5">
        <w:rPr>
          <w:rFonts w:ascii="Inter" w:hAnsi="Inter"/>
          <w:noProof w:val="0"/>
          <w:lang w:val="en-US"/>
        </w:rPr>
        <w:t xml:space="preserve">In the first quarter, </w:t>
      </w:r>
      <w:r w:rsidR="0058655F" w:rsidRPr="00F818F5">
        <w:rPr>
          <w:rFonts w:ascii="Inter" w:hAnsi="Inter"/>
          <w:noProof w:val="0"/>
          <w:lang w:val="en-US"/>
        </w:rPr>
        <w:t xml:space="preserve">no changes were undertaken </w:t>
      </w:r>
      <w:r w:rsidRPr="00F818F5">
        <w:rPr>
          <w:rFonts w:ascii="Inter" w:hAnsi="Inter"/>
          <w:noProof w:val="0"/>
          <w:lang w:val="en-US"/>
        </w:rPr>
        <w:t xml:space="preserve">on forward-looking economic indicators (FLIs) </w:t>
      </w:r>
      <w:r w:rsidR="0058655F" w:rsidRPr="00F818F5">
        <w:rPr>
          <w:rFonts w:ascii="Inter" w:hAnsi="Inter"/>
          <w:noProof w:val="0"/>
          <w:lang w:val="en-US"/>
        </w:rPr>
        <w:t>or on the</w:t>
      </w:r>
      <w:r w:rsidR="00324B3C" w:rsidRPr="00F818F5">
        <w:rPr>
          <w:rFonts w:ascii="Inter" w:hAnsi="Inter"/>
          <w:noProof w:val="0"/>
          <w:lang w:val="en-US"/>
        </w:rPr>
        <w:t xml:space="preserve"> </w:t>
      </w:r>
      <w:r w:rsidRPr="00F818F5">
        <w:rPr>
          <w:rFonts w:ascii="Inter" w:hAnsi="Inter"/>
          <w:noProof w:val="0"/>
          <w:lang w:val="en-US"/>
        </w:rPr>
        <w:t>application of stage overlays.</w:t>
      </w:r>
      <w:bookmarkEnd w:id="0"/>
      <w:r w:rsidRPr="00315C41">
        <w:rPr>
          <w:rFonts w:ascii="Inter" w:hAnsi="Inter"/>
          <w:noProof w:val="0"/>
          <w:lang w:val="en-US"/>
        </w:rPr>
        <w:t xml:space="preserve"> Overall, crisis-induced performing risk provisions stood unchanged at approximately EUR 900 million as of end of March. The </w:t>
      </w:r>
      <w:r w:rsidRPr="00315C41">
        <w:rPr>
          <w:rFonts w:ascii="Inter" w:hAnsi="Inter"/>
          <w:b/>
          <w:noProof w:val="0"/>
          <w:lang w:val="en-US"/>
        </w:rPr>
        <w:t>NPL ratio</w:t>
      </w:r>
      <w:r w:rsidRPr="00315C41">
        <w:rPr>
          <w:rFonts w:ascii="Inter" w:hAnsi="Inter"/>
          <w:noProof w:val="0"/>
          <w:lang w:val="en-US"/>
        </w:rPr>
        <w:t xml:space="preserve"> based on gross customer loans was almost unchanged at 2.1 % (2.0 %). The </w:t>
      </w:r>
      <w:r w:rsidRPr="00315C41">
        <w:rPr>
          <w:rFonts w:ascii="Inter" w:hAnsi="Inter"/>
          <w:b/>
          <w:noProof w:val="0"/>
          <w:lang w:val="en-US"/>
        </w:rPr>
        <w:t>NPL coverage ratio</w:t>
      </w:r>
      <w:r w:rsidRPr="00315C41">
        <w:rPr>
          <w:rFonts w:ascii="Inter" w:hAnsi="Inter"/>
          <w:noProof w:val="0"/>
          <w:lang w:val="en-US"/>
        </w:rPr>
        <w:t xml:space="preserve"> (excluding collateral) </w:t>
      </w:r>
      <w:r w:rsidR="00E87708" w:rsidRPr="00315C41">
        <w:rPr>
          <w:rFonts w:ascii="Inter" w:hAnsi="Inter"/>
          <w:noProof w:val="0"/>
          <w:lang w:val="en-US"/>
        </w:rPr>
        <w:t>stood</w:t>
      </w:r>
      <w:r w:rsidRPr="00315C41">
        <w:rPr>
          <w:rFonts w:ascii="Inter" w:hAnsi="Inter"/>
          <w:noProof w:val="0"/>
          <w:lang w:val="en-US"/>
        </w:rPr>
        <w:t xml:space="preserve"> at 94.3 % (94.6 %).</w:t>
      </w:r>
    </w:p>
    <w:p w14:paraId="21E8AD56" w14:textId="77777777" w:rsidR="009C4388" w:rsidRPr="00315C41" w:rsidRDefault="009C4388" w:rsidP="00BC5E2E">
      <w:pPr>
        <w:pStyle w:val="Bezmezer"/>
        <w:spacing w:line="280" w:lineRule="exact"/>
        <w:rPr>
          <w:rFonts w:ascii="Inter" w:hAnsi="Inter"/>
          <w:sz w:val="20"/>
          <w:szCs w:val="20"/>
          <w:lang w:val="en-US"/>
        </w:rPr>
      </w:pPr>
    </w:p>
    <w:p w14:paraId="49A106F6" w14:textId="77777777" w:rsidR="001E3A94" w:rsidRPr="00315C41" w:rsidRDefault="001E3A94" w:rsidP="001E3A94">
      <w:pPr>
        <w:pStyle w:val="Bezmezer"/>
        <w:spacing w:before="40" w:after="120" w:line="288" w:lineRule="auto"/>
        <w:rPr>
          <w:rFonts w:ascii="Inter" w:eastAsiaTheme="majorEastAsia" w:hAnsi="Inter" w:cstheme="majorBidi"/>
          <w:b/>
          <w:bCs/>
          <w:sz w:val="24"/>
          <w:szCs w:val="24"/>
          <w:shd w:val="clear" w:color="auto" w:fill="FFFFFF"/>
          <w:lang w:val="en-US" w:eastAsia="de-DE"/>
        </w:rPr>
      </w:pPr>
      <w:r w:rsidRPr="00315C41">
        <w:rPr>
          <w:rFonts w:ascii="Inter" w:eastAsiaTheme="majorEastAsia" w:hAnsi="Inter" w:cstheme="majorBidi"/>
          <w:b/>
          <w:bCs/>
          <w:sz w:val="24"/>
          <w:szCs w:val="24"/>
          <w:shd w:val="clear" w:color="auto" w:fill="FFFFFF"/>
          <w:lang w:val="en-US" w:eastAsia="de-DE"/>
        </w:rPr>
        <w:t>Net profit rises on strong operating result, net release of risk provisions</w:t>
      </w:r>
    </w:p>
    <w:p w14:paraId="0B2F3124" w14:textId="4AA805C4" w:rsidR="001E3A94" w:rsidRPr="00315C41" w:rsidRDefault="001E3A94" w:rsidP="001E3A94">
      <w:pPr>
        <w:spacing w:line="280" w:lineRule="exact"/>
        <w:rPr>
          <w:rFonts w:ascii="Inter" w:hAnsi="Inter"/>
          <w:noProof w:val="0"/>
          <w:lang w:val="en-US"/>
        </w:rPr>
      </w:pPr>
      <w:bookmarkStart w:id="1" w:name="_Hlk45893213"/>
      <w:r w:rsidRPr="00315C41">
        <w:rPr>
          <w:rFonts w:ascii="Inter" w:hAnsi="Inter"/>
          <w:b/>
          <w:noProof w:val="0"/>
          <w:lang w:val="en-US"/>
        </w:rPr>
        <w:t>Other operating result</w:t>
      </w:r>
      <w:r w:rsidRPr="00315C41">
        <w:rPr>
          <w:rFonts w:ascii="Inter" w:hAnsi="Inter"/>
          <w:noProof w:val="0"/>
          <w:lang w:val="en-US"/>
        </w:rPr>
        <w:t xml:space="preserve"> amounted to EUR -274.3 million (EUR -132.7 million). Expenses for annual contributions to resolution funds included in this line item already for the full year of 2023 rose – most notably in Austria – to EUR 138.1 million (EUR 123.1 million). Banking levies – currently payable in two core markets – increased to EUR 99.1 million (EUR 40.2 million). Thereof, EUR 89.5 million were charged in Hungary: in addition to regular banking tax of EUR 18.8 million (EUR 18.0 million), a windfall profit tax of EUR 53.</w:t>
      </w:r>
      <w:r w:rsidR="00C57ECB" w:rsidRPr="00315C41">
        <w:rPr>
          <w:rFonts w:ascii="Inter" w:hAnsi="Inter"/>
          <w:noProof w:val="0"/>
          <w:lang w:val="en-US"/>
        </w:rPr>
        <w:t>3</w:t>
      </w:r>
      <w:r w:rsidRPr="00315C41">
        <w:rPr>
          <w:rFonts w:ascii="Inter" w:hAnsi="Inter"/>
          <w:noProof w:val="0"/>
          <w:lang w:val="en-US"/>
        </w:rPr>
        <w:t xml:space="preserve"> million based on the preceding year’s net revenues was posted (both likewise upfront for the full year of 2023</w:t>
      </w:r>
      <w:r w:rsidR="00722673" w:rsidRPr="00315C41">
        <w:rPr>
          <w:rFonts w:ascii="Inter" w:hAnsi="Inter"/>
          <w:noProof w:val="0"/>
          <w:lang w:val="en-US"/>
        </w:rPr>
        <w:t>)</w:t>
      </w:r>
      <w:r w:rsidRPr="00315C41">
        <w:rPr>
          <w:rFonts w:ascii="Inter" w:hAnsi="Inter"/>
          <w:noProof w:val="0"/>
          <w:lang w:val="en-US"/>
        </w:rPr>
        <w:t xml:space="preserve">. The windfall tax for the previous year (EUR 49.9 million) had been posted only in the second quarter of 2022. Hungarian transaction tax for the first quarter amounted to EUR 17.4 million (EUR 14.1 million). In Austria, banking tax equaled EUR 9.6 million (EUR 8.1 million). In addition, other operating result was adversely affected by valuation effects. </w:t>
      </w:r>
    </w:p>
    <w:p w14:paraId="2C7CE914" w14:textId="77777777" w:rsidR="001E3A94" w:rsidRPr="00315C41" w:rsidRDefault="001E3A94" w:rsidP="001E3A94">
      <w:pPr>
        <w:spacing w:line="280" w:lineRule="exact"/>
        <w:rPr>
          <w:rFonts w:ascii="Inter" w:hAnsi="Inter"/>
          <w:noProof w:val="0"/>
          <w:lang w:val="en-US"/>
        </w:rPr>
      </w:pPr>
    </w:p>
    <w:p w14:paraId="4F06642E" w14:textId="77777777" w:rsidR="001E3A94" w:rsidRPr="00315C41" w:rsidRDefault="001E3A94" w:rsidP="001E3A94">
      <w:pPr>
        <w:spacing w:line="280" w:lineRule="exact"/>
        <w:rPr>
          <w:rFonts w:ascii="Inter" w:hAnsi="Inter"/>
          <w:noProof w:val="0"/>
          <w:lang w:val="en-US"/>
        </w:rPr>
      </w:pPr>
      <w:r w:rsidRPr="00315C41">
        <w:rPr>
          <w:rFonts w:ascii="Inter" w:hAnsi="Inter"/>
          <w:noProof w:val="0"/>
          <w:lang w:val="en-US"/>
        </w:rPr>
        <w:t xml:space="preserve">Taxes on income amounted to EUR 185.6 million (EUR 115.6 million). The rise of the minority charge to EUR 224.0 million (EUR 45.7 million) was attributable to significantly better results from the savings banks – </w:t>
      </w:r>
      <w:r w:rsidRPr="00315C41">
        <w:rPr>
          <w:rFonts w:ascii="Inter" w:hAnsi="Inter"/>
          <w:noProof w:val="0"/>
          <w:lang w:val="en-US"/>
        </w:rPr>
        <w:lastRenderedPageBreak/>
        <w:t>primarily due to higher net interest income. The</w:t>
      </w:r>
      <w:r w:rsidRPr="00315C41">
        <w:rPr>
          <w:rFonts w:ascii="Inter" w:hAnsi="Inter"/>
          <w:b/>
          <w:noProof w:val="0"/>
          <w:lang w:val="en-US"/>
        </w:rPr>
        <w:t xml:space="preserve"> net result attributable to owners of the parent </w:t>
      </w:r>
      <w:r w:rsidRPr="00315C41">
        <w:rPr>
          <w:rFonts w:ascii="Inter" w:hAnsi="Inter"/>
          <w:noProof w:val="0"/>
          <w:lang w:val="en-US"/>
        </w:rPr>
        <w:t>rose to EUR 593.6 million (EUR 448.8 million) on the back of the strong operating result and the net release of risk provisions.</w:t>
      </w:r>
    </w:p>
    <w:p w14:paraId="433E103A" w14:textId="77777777" w:rsidR="001E3A94" w:rsidRPr="00315C41" w:rsidRDefault="001E3A94" w:rsidP="001E3A94">
      <w:pPr>
        <w:rPr>
          <w:rFonts w:ascii="Inter" w:hAnsi="Inter"/>
          <w:noProof w:val="0"/>
          <w:lang w:val="en-US"/>
        </w:rPr>
      </w:pPr>
    </w:p>
    <w:p w14:paraId="3F0160E7" w14:textId="77777777" w:rsidR="001E3A94" w:rsidRPr="00315C41" w:rsidRDefault="001E3A94" w:rsidP="001E3A94">
      <w:pPr>
        <w:pStyle w:val="Bezmezer"/>
        <w:spacing w:before="40" w:after="120" w:line="288" w:lineRule="auto"/>
        <w:rPr>
          <w:rFonts w:ascii="Inter" w:eastAsiaTheme="majorEastAsia" w:hAnsi="Inter" w:cstheme="majorBidi"/>
          <w:b/>
          <w:bCs/>
          <w:sz w:val="24"/>
          <w:szCs w:val="24"/>
          <w:shd w:val="clear" w:color="auto" w:fill="FFFFFF"/>
          <w:lang w:val="en-US" w:eastAsia="de-DE"/>
        </w:rPr>
      </w:pPr>
      <w:r w:rsidRPr="00315C41">
        <w:rPr>
          <w:rFonts w:ascii="Inter" w:eastAsiaTheme="majorEastAsia" w:hAnsi="Inter" w:cstheme="majorBidi"/>
          <w:b/>
          <w:bCs/>
          <w:sz w:val="24"/>
          <w:szCs w:val="24"/>
          <w:shd w:val="clear" w:color="auto" w:fill="FFFFFF"/>
          <w:lang w:val="en-US" w:eastAsia="de-DE"/>
        </w:rPr>
        <w:t>Rise in customer deposits outpaces lending volume growth</w:t>
      </w:r>
    </w:p>
    <w:bookmarkEnd w:id="1"/>
    <w:p w14:paraId="24DB0A12" w14:textId="3A2FD1A5" w:rsidR="001E3A94" w:rsidRPr="00315C41" w:rsidRDefault="001E3A94" w:rsidP="001E3A94">
      <w:pPr>
        <w:spacing w:line="280" w:lineRule="exact"/>
        <w:rPr>
          <w:rFonts w:ascii="Inter" w:hAnsi="Inter"/>
          <w:noProof w:val="0"/>
          <w:lang w:val="en-US"/>
        </w:rPr>
      </w:pPr>
      <w:r w:rsidRPr="00315C41">
        <w:rPr>
          <w:rFonts w:ascii="Inter" w:hAnsi="Inter"/>
          <w:b/>
          <w:noProof w:val="0"/>
          <w:lang w:val="en-US"/>
        </w:rPr>
        <w:t>Total equity</w:t>
      </w:r>
      <w:r w:rsidRPr="00315C41">
        <w:rPr>
          <w:rFonts w:ascii="Inter" w:hAnsi="Inter"/>
          <w:noProof w:val="0"/>
          <w:lang w:val="en-US"/>
        </w:rPr>
        <w:t xml:space="preserve"> not including AT1 instruments rose to EUR 24.2 billion (EUR 23.1 billion). After regulatory deductions and filtering in accordance with the Capital Requirements Regulation (CRR), </w:t>
      </w:r>
      <w:r w:rsidRPr="00315C41">
        <w:rPr>
          <w:rFonts w:ascii="Inter" w:hAnsi="Inter"/>
          <w:b/>
          <w:noProof w:val="0"/>
          <w:lang w:val="en-US"/>
        </w:rPr>
        <w:t>common equity tier 1 capital</w:t>
      </w:r>
      <w:r w:rsidRPr="00315C41">
        <w:rPr>
          <w:rFonts w:ascii="Inter" w:hAnsi="Inter"/>
          <w:noProof w:val="0"/>
          <w:lang w:val="en-US"/>
        </w:rPr>
        <w:t xml:space="preserve"> (CET1, final) rose to EUR 20.5 billion (EUR 20.4 billion), total </w:t>
      </w:r>
      <w:r w:rsidRPr="00315C41">
        <w:rPr>
          <w:rFonts w:ascii="Inter" w:hAnsi="Inter"/>
          <w:b/>
          <w:noProof w:val="0"/>
          <w:lang w:val="en-US"/>
        </w:rPr>
        <w:t>own funds</w:t>
      </w:r>
      <w:r w:rsidRPr="00315C41">
        <w:rPr>
          <w:rFonts w:ascii="Inter" w:hAnsi="Inter"/>
          <w:noProof w:val="0"/>
          <w:lang w:val="en-US"/>
        </w:rPr>
        <w:t xml:space="preserve"> (final) to EUR 26.4 billion (EUR 26.2 billion). Interim profit for the first quarter of the year is not included in the above figures. Total risk (</w:t>
      </w:r>
      <w:r w:rsidRPr="00315C41">
        <w:rPr>
          <w:rFonts w:ascii="Inter" w:hAnsi="Inter"/>
          <w:b/>
          <w:noProof w:val="0"/>
          <w:lang w:val="en-US"/>
        </w:rPr>
        <w:t>risk-weighted assets</w:t>
      </w:r>
      <w:r w:rsidRPr="00315C41">
        <w:rPr>
          <w:rFonts w:ascii="Inter" w:hAnsi="Inter"/>
          <w:noProof w:val="0"/>
          <w:lang w:val="en-US"/>
        </w:rPr>
        <w:t xml:space="preserve"> including credit, </w:t>
      </w:r>
      <w:proofErr w:type="gramStart"/>
      <w:r w:rsidRPr="00315C41">
        <w:rPr>
          <w:rFonts w:ascii="Inter" w:hAnsi="Inter"/>
          <w:noProof w:val="0"/>
          <w:lang w:val="en-US"/>
        </w:rPr>
        <w:t>market</w:t>
      </w:r>
      <w:proofErr w:type="gramEnd"/>
      <w:r w:rsidRPr="00315C41">
        <w:rPr>
          <w:rFonts w:ascii="Inter" w:hAnsi="Inter"/>
          <w:noProof w:val="0"/>
          <w:lang w:val="en-US"/>
        </w:rPr>
        <w:t xml:space="preserve"> and operational risk, CRR final) rose to EUR 146.</w:t>
      </w:r>
      <w:r w:rsidR="00C57ECB" w:rsidRPr="00315C41">
        <w:rPr>
          <w:rFonts w:ascii="Inter" w:hAnsi="Inter"/>
          <w:noProof w:val="0"/>
          <w:lang w:val="en-US"/>
        </w:rPr>
        <w:t>2</w:t>
      </w:r>
      <w:r w:rsidRPr="00315C41">
        <w:rPr>
          <w:rFonts w:ascii="Inter" w:hAnsi="Inter"/>
          <w:noProof w:val="0"/>
          <w:lang w:val="en-US"/>
        </w:rPr>
        <w:t xml:space="preserve"> billion (EUR 143.9 billion).</w:t>
      </w:r>
      <w:r w:rsidRPr="00315C41">
        <w:rPr>
          <w:rStyle w:val="FettimText"/>
          <w:rFonts w:ascii="Inter" w:hAnsi="Inter"/>
          <w:noProof w:val="0"/>
          <w:sz w:val="20"/>
          <w:lang w:val="en-US"/>
        </w:rPr>
        <w:t xml:space="preserve"> </w:t>
      </w:r>
      <w:r w:rsidRPr="00315C41">
        <w:rPr>
          <w:rFonts w:ascii="Inter" w:hAnsi="Inter"/>
          <w:noProof w:val="0"/>
          <w:lang w:val="en-US"/>
        </w:rPr>
        <w:t>The</w:t>
      </w:r>
      <w:r w:rsidRPr="00315C41">
        <w:rPr>
          <w:rFonts w:ascii="Inter" w:hAnsi="Inter"/>
          <w:b/>
          <w:noProof w:val="0"/>
          <w:lang w:val="en-US"/>
        </w:rPr>
        <w:t xml:space="preserve"> common equity tier 1 ratio</w:t>
      </w:r>
      <w:r w:rsidRPr="00315C41">
        <w:rPr>
          <w:rFonts w:ascii="Inter" w:hAnsi="Inter"/>
          <w:noProof w:val="0"/>
          <w:lang w:val="en-US"/>
        </w:rPr>
        <w:t xml:space="preserve"> (CET1, final) stood at 14.0 % (14.2 %), the </w:t>
      </w:r>
      <w:r w:rsidRPr="00315C41">
        <w:rPr>
          <w:rStyle w:val="FettimText"/>
          <w:rFonts w:ascii="Inter" w:hAnsi="Inter"/>
          <w:noProof w:val="0"/>
          <w:sz w:val="20"/>
          <w:lang w:val="en-US"/>
        </w:rPr>
        <w:t xml:space="preserve">total capital ratio </w:t>
      </w:r>
      <w:r w:rsidRPr="00315C41">
        <w:rPr>
          <w:rFonts w:ascii="Inter" w:hAnsi="Inter"/>
          <w:noProof w:val="0"/>
          <w:lang w:val="en-US"/>
        </w:rPr>
        <w:t>at 18.</w:t>
      </w:r>
      <w:r w:rsidR="00C57ECB" w:rsidRPr="00315C41">
        <w:rPr>
          <w:rFonts w:ascii="Inter" w:hAnsi="Inter"/>
          <w:noProof w:val="0"/>
          <w:lang w:val="en-US"/>
        </w:rPr>
        <w:t>0</w:t>
      </w:r>
      <w:r w:rsidRPr="00315C41">
        <w:rPr>
          <w:rFonts w:ascii="Inter" w:hAnsi="Inter"/>
          <w:noProof w:val="0"/>
          <w:lang w:val="en-US"/>
        </w:rPr>
        <w:t xml:space="preserve"> % (18.2 %).</w:t>
      </w:r>
    </w:p>
    <w:p w14:paraId="021E1A60" w14:textId="77777777" w:rsidR="001E3A94" w:rsidRPr="00315C41" w:rsidRDefault="001E3A94" w:rsidP="001E3A94">
      <w:pPr>
        <w:spacing w:line="280" w:lineRule="exact"/>
        <w:rPr>
          <w:rFonts w:ascii="Inter" w:hAnsi="Inter"/>
          <w:noProof w:val="0"/>
          <w:lang w:val="en-US"/>
        </w:rPr>
      </w:pPr>
    </w:p>
    <w:p w14:paraId="57E69370" w14:textId="77777777" w:rsidR="001E3A94" w:rsidRPr="00315C41" w:rsidRDefault="001E3A94" w:rsidP="001E3A94">
      <w:pPr>
        <w:spacing w:line="280" w:lineRule="exact"/>
        <w:rPr>
          <w:rFonts w:ascii="Inter" w:hAnsi="Inter"/>
          <w:noProof w:val="0"/>
          <w:lang w:val="en-US"/>
        </w:rPr>
      </w:pPr>
      <w:r w:rsidRPr="00315C41">
        <w:rPr>
          <w:rFonts w:ascii="Inter" w:hAnsi="Inter"/>
          <w:b/>
          <w:noProof w:val="0"/>
          <w:lang w:val="en-US"/>
        </w:rPr>
        <w:t>Total assets</w:t>
      </w:r>
      <w:r w:rsidRPr="00315C41">
        <w:rPr>
          <w:rFonts w:ascii="Inter" w:hAnsi="Inter"/>
          <w:noProof w:val="0"/>
          <w:lang w:val="en-US"/>
        </w:rPr>
        <w:t xml:space="preserve"> increased to EUR 342.9 billion (+5.9 %; EUR 323.9 billion). On the asset side, cash and cash balances were up at EUR 43,3 billion (EUR 35.7 billion), loans and advances to banks rose to EUR 27.3 billion (EUR 18.4 billion), most notably in Austria and the Czech Republic. </w:t>
      </w:r>
      <w:r w:rsidRPr="00315C41">
        <w:rPr>
          <w:rFonts w:ascii="Inter" w:hAnsi="Inter"/>
          <w:b/>
          <w:noProof w:val="0"/>
          <w:lang w:val="en-US"/>
        </w:rPr>
        <w:t>Loans and advances to customers</w:t>
      </w:r>
      <w:r w:rsidRPr="00315C41">
        <w:rPr>
          <w:rFonts w:ascii="Inter" w:hAnsi="Inter"/>
          <w:noProof w:val="0"/>
          <w:lang w:val="en-US"/>
        </w:rPr>
        <w:t xml:space="preserve"> have risen only moderately year to date, to EUR 202.7 billion (+0.3 %; EUR 202.1 billion), as demand for corporate loans – a major growth driver over long periods in the previous year – remained subdued. On the liability side, deposits from banks grew to EUR 29.9 billion (EUR 28.8 billion). </w:t>
      </w:r>
      <w:r w:rsidRPr="00315C41">
        <w:rPr>
          <w:rFonts w:ascii="Inter" w:hAnsi="Inter"/>
          <w:b/>
          <w:noProof w:val="0"/>
          <w:lang w:val="en-US"/>
        </w:rPr>
        <w:t>Customer deposits</w:t>
      </w:r>
      <w:r w:rsidRPr="00315C41">
        <w:rPr>
          <w:rFonts w:ascii="Inter" w:hAnsi="Inter"/>
          <w:noProof w:val="0"/>
          <w:lang w:val="en-US"/>
        </w:rPr>
        <w:t xml:space="preserve"> rose in nearly all core markets – most strongly in Austria and the Czech Republic – to EUR 238.1 billion (+6.3 %; EUR 224.0 billion). The </w:t>
      </w:r>
      <w:r w:rsidRPr="00315C41">
        <w:rPr>
          <w:rFonts w:ascii="Inter" w:hAnsi="Inter"/>
          <w:b/>
          <w:noProof w:val="0"/>
          <w:lang w:val="en-US"/>
        </w:rPr>
        <w:t xml:space="preserve">loan-to-deposit ratio </w:t>
      </w:r>
      <w:r w:rsidRPr="00315C41">
        <w:rPr>
          <w:rFonts w:ascii="Inter" w:hAnsi="Inter"/>
          <w:noProof w:val="0"/>
          <w:lang w:val="en-US"/>
        </w:rPr>
        <w:t>stood at 85.1 % (90.2 %).</w:t>
      </w:r>
    </w:p>
    <w:p w14:paraId="5486DFDF" w14:textId="77777777" w:rsidR="008B63E9" w:rsidRPr="00315C41" w:rsidRDefault="008B63E9" w:rsidP="001E3A94">
      <w:pPr>
        <w:spacing w:line="280" w:lineRule="exact"/>
        <w:rPr>
          <w:rFonts w:ascii="Inter" w:hAnsi="Inter"/>
          <w:noProof w:val="0"/>
          <w:lang w:val="en-US"/>
        </w:rPr>
      </w:pPr>
    </w:p>
    <w:p w14:paraId="51FAE227" w14:textId="412D09F0" w:rsidR="00CC18B8" w:rsidRPr="00315C41" w:rsidRDefault="001E3A94" w:rsidP="001E3A94">
      <w:pPr>
        <w:pStyle w:val="Bezmezer"/>
        <w:spacing w:before="40" w:after="120" w:line="288" w:lineRule="auto"/>
        <w:rPr>
          <w:rFonts w:ascii="Inter" w:eastAsiaTheme="majorEastAsia" w:hAnsi="Inter" w:cstheme="majorBidi"/>
          <w:b/>
          <w:bCs/>
          <w:sz w:val="24"/>
          <w:szCs w:val="24"/>
          <w:shd w:val="clear" w:color="auto" w:fill="FFFFFF"/>
          <w:lang w:val="en-US" w:eastAsia="de-DE"/>
        </w:rPr>
      </w:pPr>
      <w:r w:rsidRPr="00315C41">
        <w:rPr>
          <w:rFonts w:ascii="Inter" w:eastAsiaTheme="majorEastAsia" w:hAnsi="Inter" w:cstheme="majorBidi"/>
          <w:b/>
          <w:bCs/>
          <w:sz w:val="24"/>
          <w:szCs w:val="24"/>
          <w:shd w:val="clear" w:color="auto" w:fill="FFFFFF"/>
          <w:lang w:val="en-US" w:eastAsia="de-DE"/>
        </w:rPr>
        <w:t>Outlook</w:t>
      </w:r>
    </w:p>
    <w:p w14:paraId="5DABE73F" w14:textId="5A3431F0" w:rsidR="003F414F" w:rsidRPr="00315C41" w:rsidRDefault="003F414F" w:rsidP="003F414F">
      <w:pPr>
        <w:pStyle w:val="Bezmezer"/>
        <w:spacing w:line="280" w:lineRule="exact"/>
        <w:rPr>
          <w:rFonts w:ascii="Inter" w:hAnsi="Inter"/>
          <w:sz w:val="20"/>
          <w:szCs w:val="20"/>
          <w:lang w:val="en-US"/>
        </w:rPr>
      </w:pPr>
      <w:r w:rsidRPr="00315C41">
        <w:rPr>
          <w:rFonts w:ascii="Inter" w:hAnsi="Inter"/>
          <w:sz w:val="20"/>
          <w:szCs w:val="20"/>
          <w:lang w:val="en-US"/>
        </w:rPr>
        <w:t xml:space="preserve">The expectation by economists is for Erste Group’s core markets to avoid recession in 2023 and, in fact, to post </w:t>
      </w:r>
      <w:r w:rsidRPr="00315C41">
        <w:rPr>
          <w:rFonts w:ascii="Inter" w:hAnsi="Inter"/>
          <w:b/>
          <w:bCs/>
          <w:sz w:val="20"/>
          <w:szCs w:val="20"/>
          <w:lang w:val="en-US"/>
        </w:rPr>
        <w:t>real GDP growth</w:t>
      </w:r>
      <w:r w:rsidRPr="00315C41">
        <w:rPr>
          <w:rFonts w:ascii="Inter" w:hAnsi="Inter"/>
          <w:sz w:val="20"/>
          <w:szCs w:val="20"/>
          <w:lang w:val="en-US"/>
        </w:rPr>
        <w:t xml:space="preserve">. </w:t>
      </w:r>
      <w:r w:rsidRPr="00315C41">
        <w:rPr>
          <w:rFonts w:ascii="Inter" w:hAnsi="Inter"/>
          <w:b/>
          <w:bCs/>
          <w:sz w:val="20"/>
          <w:szCs w:val="20"/>
          <w:lang w:val="en-US"/>
        </w:rPr>
        <w:t>Inflationary pressures</w:t>
      </w:r>
      <w:r w:rsidRPr="00315C41">
        <w:rPr>
          <w:rFonts w:ascii="Inter" w:hAnsi="Inter"/>
          <w:sz w:val="20"/>
          <w:szCs w:val="20"/>
          <w:lang w:val="en-US"/>
        </w:rPr>
        <w:t xml:space="preserve"> are expected to subside in 2023, following double digit-levels in 2022 </w:t>
      </w:r>
      <w:proofErr w:type="gramStart"/>
      <w:r w:rsidRPr="00315C41">
        <w:rPr>
          <w:rFonts w:ascii="Inter" w:hAnsi="Inter"/>
          <w:sz w:val="20"/>
          <w:szCs w:val="20"/>
          <w:lang w:val="en-US"/>
        </w:rPr>
        <w:t>as a result of</w:t>
      </w:r>
      <w:proofErr w:type="gramEnd"/>
      <w:r w:rsidRPr="00315C41">
        <w:rPr>
          <w:rFonts w:ascii="Inter" w:hAnsi="Inter"/>
          <w:sz w:val="20"/>
          <w:szCs w:val="20"/>
          <w:lang w:val="en-US"/>
        </w:rPr>
        <w:t xml:space="preserve"> exceptionally high energy prices. Continued strong </w:t>
      </w:r>
      <w:proofErr w:type="spellStart"/>
      <w:r w:rsidRPr="00315C41">
        <w:rPr>
          <w:rFonts w:ascii="Inter" w:hAnsi="Inter"/>
          <w:b/>
          <w:bCs/>
          <w:sz w:val="20"/>
          <w:szCs w:val="20"/>
          <w:lang w:val="en-US"/>
        </w:rPr>
        <w:t>labour</w:t>
      </w:r>
      <w:proofErr w:type="spellEnd"/>
      <w:r w:rsidRPr="00315C41">
        <w:rPr>
          <w:rFonts w:ascii="Inter" w:hAnsi="Inter"/>
          <w:b/>
          <w:bCs/>
          <w:sz w:val="20"/>
          <w:szCs w:val="20"/>
          <w:lang w:val="en-US"/>
        </w:rPr>
        <w:t xml:space="preserve"> markets</w:t>
      </w:r>
      <w:r w:rsidRPr="00315C41">
        <w:rPr>
          <w:rFonts w:ascii="Inter" w:hAnsi="Inter"/>
          <w:sz w:val="20"/>
          <w:szCs w:val="20"/>
          <w:lang w:val="en-US"/>
        </w:rPr>
        <w:t xml:space="preserve"> should be supportive of economic performance in </w:t>
      </w:r>
      <w:proofErr w:type="gramStart"/>
      <w:r w:rsidRPr="00315C41">
        <w:rPr>
          <w:rFonts w:ascii="Inter" w:hAnsi="Inter"/>
          <w:sz w:val="20"/>
          <w:szCs w:val="20"/>
          <w:lang w:val="en-US"/>
        </w:rPr>
        <w:t>all of</w:t>
      </w:r>
      <w:proofErr w:type="gramEnd"/>
      <w:r w:rsidRPr="00315C41">
        <w:rPr>
          <w:rFonts w:ascii="Inter" w:hAnsi="Inter"/>
          <w:sz w:val="20"/>
          <w:szCs w:val="20"/>
          <w:lang w:val="en-US"/>
        </w:rPr>
        <w:t xml:space="preserve"> Erste Group’s markets. Current account balances, which suffered significantly during 2022 on the back of exceptionally high energy prices, are expected to improve again in 2023 benefiting from a reversal in energy prices. Fiscal balances should likewise consolidate again after significant budget deficits in 2022. </w:t>
      </w:r>
      <w:r w:rsidRPr="00315C41">
        <w:rPr>
          <w:rFonts w:ascii="Inter" w:hAnsi="Inter"/>
          <w:b/>
          <w:bCs/>
          <w:sz w:val="20"/>
          <w:szCs w:val="20"/>
          <w:lang w:val="en-US"/>
        </w:rPr>
        <w:t>Public debt to GDP</w:t>
      </w:r>
      <w:r w:rsidRPr="00315C41">
        <w:rPr>
          <w:rFonts w:ascii="Inter" w:hAnsi="Inter"/>
          <w:sz w:val="20"/>
          <w:szCs w:val="20"/>
          <w:lang w:val="en-US"/>
        </w:rPr>
        <w:t xml:space="preserve"> in all Erste Group markets is projected to be broadly stable, and hence remain materially below the euro zone average.</w:t>
      </w:r>
    </w:p>
    <w:p w14:paraId="26D3496F" w14:textId="77777777" w:rsidR="003F414F" w:rsidRPr="00315C41" w:rsidRDefault="003F414F" w:rsidP="003F414F">
      <w:pPr>
        <w:pStyle w:val="Bezmezer"/>
        <w:spacing w:line="280" w:lineRule="exact"/>
        <w:rPr>
          <w:rFonts w:ascii="Inter" w:hAnsi="Inter"/>
          <w:sz w:val="20"/>
          <w:szCs w:val="20"/>
          <w:lang w:val="en-US"/>
        </w:rPr>
      </w:pPr>
    </w:p>
    <w:p w14:paraId="12B4F03C" w14:textId="7CC7750D" w:rsidR="003F414F" w:rsidRPr="00315C41" w:rsidRDefault="003F414F" w:rsidP="003F414F">
      <w:pPr>
        <w:pStyle w:val="Bezmezer"/>
        <w:spacing w:line="280" w:lineRule="exact"/>
        <w:rPr>
          <w:rFonts w:ascii="Inter" w:hAnsi="Inter"/>
          <w:sz w:val="20"/>
          <w:szCs w:val="20"/>
          <w:lang w:val="en-US"/>
        </w:rPr>
      </w:pPr>
      <w:r w:rsidRPr="00315C41">
        <w:rPr>
          <w:rFonts w:ascii="Inter" w:hAnsi="Inter"/>
          <w:sz w:val="20"/>
          <w:szCs w:val="20"/>
          <w:lang w:val="en-US"/>
        </w:rPr>
        <w:t xml:space="preserve">Against this backdrop, Erste Group expects </w:t>
      </w:r>
      <w:r w:rsidRPr="00315C41">
        <w:rPr>
          <w:rFonts w:ascii="Inter" w:hAnsi="Inter"/>
          <w:b/>
          <w:bCs/>
          <w:sz w:val="20"/>
          <w:szCs w:val="20"/>
          <w:lang w:val="en-US"/>
        </w:rPr>
        <w:t>net loan growth</w:t>
      </w:r>
      <w:r w:rsidRPr="00315C41">
        <w:rPr>
          <w:rFonts w:ascii="Inter" w:hAnsi="Inter"/>
          <w:sz w:val="20"/>
          <w:szCs w:val="20"/>
          <w:lang w:val="en-US"/>
        </w:rPr>
        <w:t xml:space="preserve"> in the mid-single digits.</w:t>
      </w:r>
      <w:r w:rsidRPr="0087352A">
        <w:rPr>
          <w:rFonts w:ascii="Inter" w:hAnsi="Inter"/>
          <w:lang w:val="en-US"/>
        </w:rPr>
        <w:t xml:space="preserve"> </w:t>
      </w:r>
      <w:r w:rsidR="00A06FEF" w:rsidRPr="0087352A">
        <w:rPr>
          <w:rFonts w:ascii="Inter" w:hAnsi="Inter"/>
          <w:sz w:val="20"/>
          <w:szCs w:val="20"/>
          <w:lang w:val="en-US"/>
        </w:rPr>
        <w:t xml:space="preserve">Loan growth as well as interest rate tailwinds, as detailed above, should result in an increase of </w:t>
      </w:r>
      <w:r w:rsidR="00A06FEF" w:rsidRPr="0087352A">
        <w:rPr>
          <w:rFonts w:ascii="Inter" w:hAnsi="Inter"/>
          <w:b/>
          <w:sz w:val="20"/>
          <w:szCs w:val="20"/>
          <w:lang w:val="en-US"/>
        </w:rPr>
        <w:t>net interest income</w:t>
      </w:r>
      <w:r w:rsidR="00A06FEF" w:rsidRPr="0087352A">
        <w:rPr>
          <w:rFonts w:ascii="Inter" w:hAnsi="Inter"/>
          <w:sz w:val="20"/>
          <w:szCs w:val="20"/>
          <w:lang w:val="en-US"/>
        </w:rPr>
        <w:t xml:space="preserve"> of around 15%.</w:t>
      </w:r>
      <w:r w:rsidR="00A06FEF" w:rsidRPr="0087352A">
        <w:rPr>
          <w:sz w:val="20"/>
          <w:szCs w:val="20"/>
          <w:lang w:val="en-US"/>
        </w:rPr>
        <w:t xml:space="preserve"> </w:t>
      </w:r>
      <w:r w:rsidRPr="00315C41">
        <w:rPr>
          <w:rFonts w:ascii="Inter" w:hAnsi="Inter"/>
          <w:sz w:val="20"/>
          <w:szCs w:val="20"/>
          <w:lang w:val="en-US"/>
        </w:rPr>
        <w:t xml:space="preserve">Based on the robust </w:t>
      </w:r>
      <w:proofErr w:type="gramStart"/>
      <w:r w:rsidRPr="00315C41">
        <w:rPr>
          <w:rFonts w:ascii="Inter" w:hAnsi="Inter"/>
          <w:sz w:val="20"/>
          <w:szCs w:val="20"/>
          <w:lang w:val="en-US"/>
        </w:rPr>
        <w:t>macro outlook</w:t>
      </w:r>
      <w:proofErr w:type="gramEnd"/>
      <w:r w:rsidRPr="00315C41">
        <w:rPr>
          <w:rFonts w:ascii="Inter" w:hAnsi="Inter"/>
          <w:sz w:val="20"/>
          <w:szCs w:val="20"/>
          <w:lang w:val="en-US"/>
        </w:rPr>
        <w:t xml:space="preserve"> described above, </w:t>
      </w:r>
      <w:r w:rsidRPr="00315C41">
        <w:rPr>
          <w:rFonts w:ascii="Inter" w:hAnsi="Inter"/>
          <w:b/>
          <w:bCs/>
          <w:sz w:val="20"/>
          <w:szCs w:val="20"/>
          <w:lang w:val="en-US"/>
        </w:rPr>
        <w:t>risk costs</w:t>
      </w:r>
      <w:r w:rsidRPr="00315C41">
        <w:rPr>
          <w:rFonts w:ascii="Inter" w:hAnsi="Inter"/>
          <w:sz w:val="20"/>
          <w:szCs w:val="20"/>
          <w:lang w:val="en-US"/>
        </w:rPr>
        <w:t xml:space="preserve"> should remain at a low level in 2023. </w:t>
      </w:r>
      <w:proofErr w:type="gramStart"/>
      <w:r w:rsidR="00981FA7">
        <w:rPr>
          <w:rFonts w:ascii="Inter" w:hAnsi="Inter"/>
          <w:sz w:val="20"/>
          <w:szCs w:val="20"/>
          <w:lang w:val="en-US"/>
        </w:rPr>
        <w:t>On the basis of</w:t>
      </w:r>
      <w:proofErr w:type="gramEnd"/>
      <w:r w:rsidR="00981FA7">
        <w:rPr>
          <w:rFonts w:ascii="Inter" w:hAnsi="Inter"/>
          <w:sz w:val="20"/>
          <w:szCs w:val="20"/>
          <w:lang w:val="en-US"/>
        </w:rPr>
        <w:t xml:space="preserve"> current forecasts</w:t>
      </w:r>
      <w:r w:rsidRPr="00315C41">
        <w:rPr>
          <w:rFonts w:ascii="Inter" w:hAnsi="Inter"/>
          <w:sz w:val="20"/>
          <w:szCs w:val="20"/>
          <w:lang w:val="en-US"/>
        </w:rPr>
        <w:t xml:space="preserve">, </w:t>
      </w:r>
      <w:proofErr w:type="spellStart"/>
      <w:r w:rsidRPr="00315C41">
        <w:rPr>
          <w:rFonts w:ascii="Inter" w:hAnsi="Inter"/>
          <w:sz w:val="20"/>
          <w:szCs w:val="20"/>
          <w:lang w:val="en-US"/>
        </w:rPr>
        <w:t>Erste</w:t>
      </w:r>
      <w:proofErr w:type="spellEnd"/>
      <w:r w:rsidRPr="00315C41">
        <w:rPr>
          <w:rFonts w:ascii="Inter" w:hAnsi="Inter"/>
          <w:sz w:val="20"/>
          <w:szCs w:val="20"/>
          <w:lang w:val="en-US"/>
        </w:rPr>
        <w:t xml:space="preserve"> Group</w:t>
      </w:r>
      <w:r w:rsidR="00F66052">
        <w:rPr>
          <w:rFonts w:ascii="Inter" w:hAnsi="Inter"/>
          <w:sz w:val="20"/>
          <w:szCs w:val="20"/>
          <w:lang w:val="en-US"/>
        </w:rPr>
        <w:t xml:space="preserve"> expects </w:t>
      </w:r>
      <w:r w:rsidRPr="00315C41">
        <w:rPr>
          <w:rFonts w:ascii="Inter" w:hAnsi="Inter"/>
          <w:sz w:val="20"/>
          <w:szCs w:val="20"/>
          <w:lang w:val="en-US"/>
        </w:rPr>
        <w:t xml:space="preserve">that </w:t>
      </w:r>
      <w:r w:rsidRPr="00F66052">
        <w:rPr>
          <w:rFonts w:ascii="Inter" w:hAnsi="Inter"/>
          <w:b/>
          <w:sz w:val="20"/>
          <w:szCs w:val="20"/>
          <w:lang w:val="en-US"/>
        </w:rPr>
        <w:t>risk costs</w:t>
      </w:r>
      <w:r w:rsidRPr="00315C41">
        <w:rPr>
          <w:rFonts w:ascii="Inter" w:hAnsi="Inter"/>
          <w:sz w:val="20"/>
          <w:szCs w:val="20"/>
          <w:lang w:val="en-US"/>
        </w:rPr>
        <w:t xml:space="preserve"> </w:t>
      </w:r>
      <w:r w:rsidR="00F66052" w:rsidRPr="00315C41">
        <w:rPr>
          <w:rFonts w:ascii="Inter" w:hAnsi="Inter"/>
          <w:sz w:val="20"/>
          <w:szCs w:val="20"/>
          <w:lang w:val="en-US"/>
        </w:rPr>
        <w:t xml:space="preserve">in 2023 </w:t>
      </w:r>
      <w:r w:rsidRPr="00315C41">
        <w:rPr>
          <w:rFonts w:ascii="Inter" w:hAnsi="Inter"/>
          <w:sz w:val="20"/>
          <w:szCs w:val="20"/>
          <w:lang w:val="en-US"/>
        </w:rPr>
        <w:t xml:space="preserve">will be below </w:t>
      </w:r>
      <w:r w:rsidR="00886B86" w:rsidRPr="00315C41">
        <w:rPr>
          <w:rFonts w:ascii="Inter" w:hAnsi="Inter"/>
          <w:sz w:val="20"/>
          <w:szCs w:val="20"/>
          <w:lang w:val="en-US"/>
        </w:rPr>
        <w:t>2</w:t>
      </w:r>
      <w:r w:rsidRPr="00315C41">
        <w:rPr>
          <w:rFonts w:ascii="Inter" w:hAnsi="Inter"/>
          <w:sz w:val="20"/>
          <w:szCs w:val="20"/>
          <w:lang w:val="en-US"/>
        </w:rPr>
        <w:t>5 basis points of average gross customer loans.</w:t>
      </w:r>
    </w:p>
    <w:p w14:paraId="4270D728" w14:textId="77777777" w:rsidR="003F414F" w:rsidRPr="00315C41" w:rsidRDefault="003F414F" w:rsidP="003F414F">
      <w:pPr>
        <w:pStyle w:val="Bezmezer"/>
        <w:spacing w:line="280" w:lineRule="exact"/>
        <w:rPr>
          <w:rFonts w:ascii="Inter" w:hAnsi="Inter"/>
          <w:sz w:val="20"/>
          <w:szCs w:val="20"/>
          <w:lang w:val="en-US"/>
        </w:rPr>
      </w:pPr>
    </w:p>
    <w:p w14:paraId="7DFAFD8F" w14:textId="2F903FF4" w:rsidR="003F414F" w:rsidRPr="00860BEC" w:rsidRDefault="003F414F" w:rsidP="003F414F">
      <w:pPr>
        <w:pStyle w:val="Bezmezer"/>
        <w:spacing w:line="280" w:lineRule="exact"/>
        <w:rPr>
          <w:rFonts w:ascii="Inter" w:hAnsi="Inter"/>
          <w:sz w:val="20"/>
          <w:szCs w:val="20"/>
          <w:lang w:val="en-US"/>
        </w:rPr>
      </w:pPr>
      <w:r w:rsidRPr="00315C41">
        <w:rPr>
          <w:rFonts w:ascii="Inter" w:hAnsi="Inter"/>
          <w:sz w:val="20"/>
          <w:szCs w:val="20"/>
          <w:lang w:val="en-US"/>
        </w:rPr>
        <w:t xml:space="preserve">Erste Group aims to achieve a </w:t>
      </w:r>
      <w:r w:rsidRPr="00315C41">
        <w:rPr>
          <w:rFonts w:ascii="Inter" w:hAnsi="Inter"/>
          <w:b/>
          <w:bCs/>
          <w:sz w:val="20"/>
          <w:szCs w:val="20"/>
          <w:lang w:val="en-US"/>
        </w:rPr>
        <w:t>ROTE</w:t>
      </w:r>
      <w:r w:rsidRPr="00315C41">
        <w:rPr>
          <w:rFonts w:ascii="Inter" w:hAnsi="Inter"/>
          <w:sz w:val="20"/>
          <w:szCs w:val="20"/>
          <w:lang w:val="en-US"/>
        </w:rPr>
        <w:t xml:space="preserve"> in the range of 13 to 15%. Erste Group’s </w:t>
      </w:r>
      <w:r w:rsidRPr="00315C41">
        <w:rPr>
          <w:rFonts w:ascii="Inter" w:hAnsi="Inter"/>
          <w:b/>
          <w:bCs/>
          <w:sz w:val="20"/>
          <w:szCs w:val="20"/>
          <w:lang w:val="en-US"/>
        </w:rPr>
        <w:t>CET1 ratio</w:t>
      </w:r>
      <w:r w:rsidRPr="00315C41">
        <w:rPr>
          <w:rFonts w:ascii="Inter" w:hAnsi="Inter"/>
          <w:sz w:val="20"/>
          <w:szCs w:val="20"/>
          <w:lang w:val="en-US"/>
        </w:rPr>
        <w:t xml:space="preserve"> is expected to remain strong. Consequently, Erste Group will propose a </w:t>
      </w:r>
      <w:r w:rsidRPr="00315C41">
        <w:rPr>
          <w:rFonts w:ascii="Inter" w:hAnsi="Inter"/>
          <w:b/>
          <w:bCs/>
          <w:sz w:val="20"/>
          <w:szCs w:val="20"/>
          <w:lang w:val="en-US"/>
        </w:rPr>
        <w:t>dividend</w:t>
      </w:r>
      <w:r w:rsidRPr="00315C41">
        <w:rPr>
          <w:rFonts w:ascii="Inter" w:hAnsi="Inter"/>
          <w:sz w:val="20"/>
          <w:szCs w:val="20"/>
          <w:lang w:val="en-US"/>
        </w:rPr>
        <w:t xml:space="preserve"> of EUR 1.90 per share for the 2022 fiscal year to the 2023 AGM</w:t>
      </w:r>
      <w:r w:rsidR="003D74E7" w:rsidRPr="00315C41">
        <w:rPr>
          <w:rFonts w:ascii="Inter" w:hAnsi="Inter"/>
          <w:sz w:val="20"/>
          <w:szCs w:val="20"/>
          <w:lang w:val="en-US"/>
        </w:rPr>
        <w:t xml:space="preserve"> in May</w:t>
      </w:r>
      <w:r w:rsidRPr="00315C41">
        <w:rPr>
          <w:rFonts w:ascii="Inter" w:hAnsi="Inter"/>
          <w:sz w:val="20"/>
          <w:szCs w:val="20"/>
          <w:lang w:val="en-US"/>
        </w:rPr>
        <w:t xml:space="preserve">. In addition, Erste Group </w:t>
      </w:r>
      <w:r w:rsidR="003D74E7" w:rsidRPr="00315C41">
        <w:rPr>
          <w:rFonts w:ascii="Inter" w:hAnsi="Inter"/>
          <w:sz w:val="20"/>
          <w:szCs w:val="20"/>
          <w:lang w:val="en-US"/>
        </w:rPr>
        <w:t>filed an</w:t>
      </w:r>
      <w:r w:rsidRPr="00315C41">
        <w:rPr>
          <w:rFonts w:ascii="Inter" w:hAnsi="Inter"/>
          <w:sz w:val="20"/>
          <w:szCs w:val="20"/>
          <w:lang w:val="en-US"/>
        </w:rPr>
        <w:t xml:space="preserve"> </w:t>
      </w:r>
      <w:r w:rsidR="003D74E7" w:rsidRPr="00315C41">
        <w:rPr>
          <w:rFonts w:ascii="Inter" w:hAnsi="Inter"/>
          <w:sz w:val="20"/>
          <w:szCs w:val="20"/>
          <w:lang w:val="en-US"/>
        </w:rPr>
        <w:t xml:space="preserve">application seeking regulatory approval of </w:t>
      </w:r>
      <w:r w:rsidRPr="00315C41">
        <w:rPr>
          <w:rFonts w:ascii="Inter" w:hAnsi="Inter"/>
          <w:sz w:val="20"/>
          <w:szCs w:val="20"/>
          <w:lang w:val="en-US"/>
        </w:rPr>
        <w:t xml:space="preserve">a </w:t>
      </w:r>
      <w:r w:rsidRPr="00315C41">
        <w:rPr>
          <w:rFonts w:ascii="Inter" w:hAnsi="Inter"/>
          <w:b/>
          <w:bCs/>
          <w:sz w:val="20"/>
          <w:szCs w:val="20"/>
          <w:lang w:val="en-US"/>
        </w:rPr>
        <w:t>share buy-back</w:t>
      </w:r>
      <w:r w:rsidRPr="00315C41">
        <w:rPr>
          <w:rFonts w:ascii="Inter" w:hAnsi="Inter"/>
          <w:sz w:val="20"/>
          <w:szCs w:val="20"/>
          <w:lang w:val="en-US"/>
        </w:rPr>
        <w:t xml:space="preserve"> in a volume of up to EUR 300 million in 2023.</w:t>
      </w:r>
    </w:p>
    <w:p w14:paraId="22DC95A8" w14:textId="77777777" w:rsidR="008B63E9" w:rsidRPr="00315C41" w:rsidRDefault="008B63E9" w:rsidP="00BC5E2E">
      <w:pPr>
        <w:pStyle w:val="Bezmezer"/>
        <w:spacing w:line="280" w:lineRule="exact"/>
        <w:rPr>
          <w:rFonts w:ascii="Inter" w:hAnsi="Inter"/>
          <w:lang w:val="en-US"/>
        </w:rPr>
      </w:pPr>
    </w:p>
    <w:p w14:paraId="0CCCA113" w14:textId="77777777" w:rsidR="008B63E9" w:rsidRPr="00315C41" w:rsidRDefault="008B63E9" w:rsidP="00BC5E2E">
      <w:pPr>
        <w:pStyle w:val="Bezmezer"/>
        <w:spacing w:line="280" w:lineRule="exact"/>
        <w:rPr>
          <w:rFonts w:ascii="Inter" w:hAnsi="Inter"/>
          <w:lang w:val="en-US"/>
        </w:rPr>
      </w:pPr>
    </w:p>
    <w:p w14:paraId="20C2CEC8" w14:textId="77777777" w:rsidR="00CC18B8" w:rsidRPr="00A644D4" w:rsidRDefault="00711D5D" w:rsidP="009844F9">
      <w:pPr>
        <w:rPr>
          <w:rFonts w:ascii="Inter" w:hAnsi="Inter"/>
          <w:noProof w:val="0"/>
          <w:lang w:val="en-US"/>
        </w:rPr>
      </w:pPr>
      <w:r w:rsidRPr="00860BEC">
        <w:rPr>
          <w:rFonts w:ascii="Inter" w:hAnsi="Inter"/>
          <w:lang w:val="en-US"/>
        </w:rPr>
        <w:lastRenderedPageBreak/>
        <mc:AlternateContent>
          <mc:Choice Requires="wps">
            <w:drawing>
              <wp:anchor distT="0" distB="0" distL="114300" distR="114300" simplePos="0" relativeHeight="251658240" behindDoc="0" locked="0" layoutInCell="1" allowOverlap="1" wp14:anchorId="610A5F4A" wp14:editId="65F68AB9">
                <wp:simplePos x="0" y="0"/>
                <wp:positionH relativeFrom="column">
                  <wp:posOffset>-10795</wp:posOffset>
                </wp:positionH>
                <wp:positionV relativeFrom="paragraph">
                  <wp:posOffset>41275</wp:posOffset>
                </wp:positionV>
                <wp:extent cx="5744845" cy="1554480"/>
                <wp:effectExtent l="0" t="0" r="27305" b="28575"/>
                <wp:wrapTopAndBottom/>
                <wp:docPr id="7" name="Rectangle: Rounded Corners 7"/>
                <wp:cNvGraphicFramePr/>
                <a:graphic xmlns:a="http://schemas.openxmlformats.org/drawingml/2006/main">
                  <a:graphicData uri="http://schemas.microsoft.com/office/word/2010/wordprocessingShape">
                    <wps:wsp>
                      <wps:cNvSpPr/>
                      <wps:spPr>
                        <a:xfrm>
                          <a:off x="0" y="0"/>
                          <a:ext cx="5744845" cy="1554480"/>
                        </a:xfrm>
                        <a:prstGeom prst="roundRect">
                          <a:avLst>
                            <a:gd name="adj" fmla="val 11495"/>
                          </a:avLst>
                        </a:prstGeom>
                        <a:noFill/>
                        <a:ln w="19050">
                          <a:solidFill>
                            <a:srgbClr val="2870E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A7D56" w14:textId="77777777" w:rsidR="00711D5D" w:rsidRPr="00711D5D" w:rsidRDefault="00711D5D" w:rsidP="00711D5D">
                            <w:pPr>
                              <w:ind w:left="-426"/>
                              <w:jc w:val="center"/>
                              <w:rPr>
                                <w:rFonts w:ascii="Inter" w:eastAsia="Arial" w:hAnsi="Inter"/>
                                <w:b/>
                                <w:bCs/>
                                <w:color w:val="2870ED"/>
                                <w:sz w:val="14"/>
                                <w:szCs w:val="14"/>
                                <w:lang w:val="en-US"/>
                              </w:rPr>
                            </w:pPr>
                            <w:r w:rsidRPr="00711D5D">
                              <w:rPr>
                                <w:rFonts w:ascii="Inter" w:eastAsia="Arial" w:hAnsi="Inter"/>
                                <w:b/>
                                <w:bCs/>
                                <w:color w:val="2870ED"/>
                                <w:sz w:val="14"/>
                                <w:szCs w:val="14"/>
                                <w:shd w:val="clear" w:color="auto" w:fill="auto"/>
                                <w:lang w:val="en-US"/>
                              </w:rPr>
                              <w:t>Media inquiries:</w:t>
                            </w:r>
                          </w:p>
                          <w:p w14:paraId="4B7719DE"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Erste Group | Press Department, Am Belvedere 1, 1100 Wien</w:t>
                            </w:r>
                          </w:p>
                          <w:p w14:paraId="33283A62" w14:textId="552456F5"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 xml:space="preserve">Christian Hromatka, 050100 - 13711, E-Mail: </w:t>
                            </w:r>
                            <w:hyperlink r:id="rId11" w:history="1">
                              <w:r w:rsidR="007100CD">
                                <w:rPr>
                                  <w:rStyle w:val="Hypertextovodkaz"/>
                                  <w:rFonts w:ascii="Inter" w:hAnsi="Inter"/>
                                  <w:lang w:val="en-US"/>
                                </w:rPr>
                                <w:t>christian.hromatka@erstegroup.com</w:t>
                              </w:r>
                            </w:hyperlink>
                          </w:p>
                          <w:p w14:paraId="29548830"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2" w:history="1">
                              <w:r w:rsidRPr="00711D5D">
                                <w:rPr>
                                  <w:rStyle w:val="Hypertextovodkaz"/>
                                  <w:rFonts w:ascii="Inter" w:hAnsi="Inter"/>
                                  <w:color w:val="2870ED"/>
                                </w:rPr>
                                <w:t>martin.sonn-wende@erstegroup.com</w:t>
                              </w:r>
                            </w:hyperlink>
                            <w:r w:rsidRPr="00711D5D">
                              <w:rPr>
                                <w:rFonts w:ascii="Inter" w:eastAsia="Arial" w:hAnsi="Inter"/>
                                <w:color w:val="2870ED"/>
                                <w:sz w:val="14"/>
                                <w:szCs w:val="14"/>
                              </w:rPr>
                              <w:t xml:space="preserve"> </w:t>
                            </w:r>
                          </w:p>
                          <w:p w14:paraId="2AF950F6" w14:textId="77777777" w:rsidR="00711D5D" w:rsidRPr="00711D5D" w:rsidRDefault="00711D5D" w:rsidP="00711D5D">
                            <w:pPr>
                              <w:autoSpaceDE w:val="0"/>
                              <w:autoSpaceDN w:val="0"/>
                              <w:adjustRightInd w:val="0"/>
                              <w:ind w:left="-426"/>
                              <w:jc w:val="center"/>
                              <w:rPr>
                                <w:rStyle w:val="Hypertextovodkaz"/>
                                <w:rFonts w:ascii="Inter" w:hAnsi="Inter"/>
                                <w:color w:val="000000" w:themeColor="text1"/>
                              </w:rPr>
                            </w:pPr>
                            <w:r w:rsidRPr="00711D5D">
                              <w:rPr>
                                <w:rFonts w:ascii="Inter" w:eastAsia="Arial" w:hAnsi="Inter"/>
                                <w:color w:val="000000" w:themeColor="text1"/>
                                <w:sz w:val="14"/>
                                <w:szCs w:val="14"/>
                                <w:shd w:val="clear" w:color="auto" w:fill="auto"/>
                              </w:rPr>
                              <w:t xml:space="preserve">Peter Klopf, 050100 - 11676, E-Mail: </w:t>
                            </w:r>
                            <w:hyperlink r:id="rId13" w:history="1">
                              <w:r w:rsidRPr="00711D5D">
                                <w:rPr>
                                  <w:rStyle w:val="Hypertextovodkaz"/>
                                  <w:rFonts w:ascii="Inter" w:hAnsi="Inter"/>
                                  <w:color w:val="2870ED"/>
                                </w:rPr>
                                <w:t>peter.klopf@erstegroup.com</w:t>
                              </w:r>
                            </w:hyperlink>
                          </w:p>
                          <w:p w14:paraId="6BFBADA9" w14:textId="77777777" w:rsidR="007263E4" w:rsidRPr="00885F5F" w:rsidRDefault="007263E4" w:rsidP="00711D5D">
                            <w:pPr>
                              <w:autoSpaceDE w:val="0"/>
                              <w:autoSpaceDN w:val="0"/>
                              <w:adjustRightInd w:val="0"/>
                              <w:ind w:left="-426"/>
                              <w:jc w:val="center"/>
                              <w:rPr>
                                <w:rFonts w:ascii="Inter" w:eastAsia="Arial" w:hAnsi="Inter"/>
                                <w:color w:val="000000" w:themeColor="text1"/>
                                <w:sz w:val="14"/>
                                <w:szCs w:val="14"/>
                                <w:shd w:val="clear" w:color="auto" w:fill="auto"/>
                              </w:rPr>
                            </w:pPr>
                          </w:p>
                          <w:p w14:paraId="31421E96" w14:textId="77777777" w:rsidR="00711D5D" w:rsidRPr="00711D5D" w:rsidRDefault="00711D5D" w:rsidP="00711D5D">
                            <w:pPr>
                              <w:autoSpaceDE w:val="0"/>
                              <w:autoSpaceDN w:val="0"/>
                              <w:adjustRightInd w:val="0"/>
                              <w:ind w:left="-426"/>
                              <w:jc w:val="center"/>
                              <w:rPr>
                                <w:rStyle w:val="Hypertextovodkaz"/>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14">
                              <w:r w:rsidR="00F7399E">
                                <w:rPr>
                                  <w:rStyle w:val="Hypertextovodkaz"/>
                                  <w:rFonts w:ascii="Inter" w:hAnsi="Inter"/>
                                  <w:color w:val="2870ED"/>
                                  <w:lang w:val="en-US"/>
                                </w:rPr>
                                <w:t>https://www.erstegroup.com/en/news-media</w:t>
                              </w:r>
                            </w:hyperlink>
                          </w:p>
                          <w:p w14:paraId="509C4139" w14:textId="5F88A9E8" w:rsidR="00711D5D" w:rsidRPr="00711D5D" w:rsidRDefault="00711D5D" w:rsidP="00711D5D">
                            <w:pPr>
                              <w:autoSpaceDE w:val="0"/>
                              <w:autoSpaceDN w:val="0"/>
                              <w:adjustRightInd w:val="0"/>
                              <w:ind w:left="-426"/>
                              <w:jc w:val="center"/>
                              <w:rPr>
                                <w:rFonts w:ascii="Inter" w:eastAsia="Arial" w:hAnsi="Inter"/>
                                <w:color w:val="000000" w:themeColor="text1"/>
                                <w:sz w:val="14"/>
                                <w:szCs w:val="14"/>
                                <w:lang w:val="en-US"/>
                              </w:rPr>
                            </w:pPr>
                            <w:r w:rsidRPr="00711D5D">
                              <w:rPr>
                                <w:rStyle w:val="Hypertextovodkaz"/>
                                <w:rFonts w:ascii="Inter" w:hAnsi="Inter"/>
                                <w:color w:val="000000" w:themeColor="text1"/>
                                <w:u w:val="none"/>
                                <w:lang w:val="en-US"/>
                              </w:rPr>
                              <w:t xml:space="preserve">If you do not wish to receive any </w:t>
                            </w:r>
                            <w:r w:rsidR="00117FB4">
                              <w:rPr>
                                <w:rStyle w:val="Hypertextovodkaz"/>
                                <w:rFonts w:ascii="Inter" w:hAnsi="Inter"/>
                                <w:color w:val="000000" w:themeColor="text1"/>
                                <w:u w:val="none"/>
                                <w:lang w:val="en-US"/>
                              </w:rPr>
                              <w:t>media</w:t>
                            </w:r>
                            <w:r w:rsidRPr="00711D5D">
                              <w:rPr>
                                <w:rStyle w:val="Hypertextovodkaz"/>
                                <w:rFonts w:ascii="Inter" w:hAnsi="Inter"/>
                                <w:color w:val="000000" w:themeColor="text1"/>
                                <w:u w:val="none"/>
                                <w:lang w:val="en-US"/>
                              </w:rPr>
                              <w:t xml:space="preserve"> </w:t>
                            </w:r>
                            <w:r w:rsidR="00117FB4">
                              <w:rPr>
                                <w:rStyle w:val="Hypertextovodkaz"/>
                                <w:rFonts w:ascii="Inter" w:hAnsi="Inter"/>
                                <w:color w:val="000000" w:themeColor="text1"/>
                                <w:u w:val="none"/>
                                <w:lang w:val="en-US"/>
                              </w:rPr>
                              <w:t xml:space="preserve">information </w:t>
                            </w:r>
                            <w:r w:rsidRPr="00711D5D">
                              <w:rPr>
                                <w:rStyle w:val="Hypertextovodkaz"/>
                                <w:rFonts w:ascii="Inter" w:hAnsi="Inter"/>
                                <w:color w:val="000000" w:themeColor="text1"/>
                                <w:u w:val="none"/>
                                <w:lang w:val="en-US"/>
                              </w:rPr>
                              <w:t xml:space="preserve">from us in the future, </w:t>
                            </w:r>
                            <w:hyperlink r:id="rId15" w:history="1">
                              <w:r w:rsidR="007100CD" w:rsidRPr="007100CD">
                                <w:rPr>
                                  <w:rStyle w:val="Hypertextovodkaz"/>
                                  <w:rFonts w:ascii="Inter" w:hAnsi="Inter"/>
                                  <w:lang w:val="en-US"/>
                                </w:rPr>
                                <w:t>please send an email to presse@erstebank.at</w:t>
                              </w:r>
                            </w:hyperlink>
                            <w:r w:rsidRPr="00113355">
                              <w:rPr>
                                <w:rStyle w:val="Hypertextovodkaz"/>
                                <w:rFonts w:ascii="Inter" w:hAnsi="Inter"/>
                                <w:color w:val="2870ED"/>
                                <w:u w:val="none"/>
                                <w:lang w:val="en-US"/>
                              </w:rPr>
                              <w:t>.</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10A5F4A" id="Rectangle: Rounded Corners 7" o:spid="_x0000_s1026" style="position:absolute;margin-left:-.85pt;margin-top:3.25pt;width:452.35pt;height:1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4qgIAAKgFAAAOAAAAZHJzL2Uyb0RvYy54bWysVEtv2zAMvg/YfxB0X20H8ZoGdYqgXYcB&#10;RRu0HXpWZDn2IImapMTOfv0o+ZFuK3YYloNCmeRH8ePj8qpTkhyEdQ3ogmZnKSVCcygbvSvo1+fb&#10;DwtKnGe6ZBK0KOhROHq1ev/usjVLMYMaZCksQRDtlq0paO29WSaJ47VQzJ2BERqVFVjFPF7tLikt&#10;axFdyWSWph+TFmxpLHDhHH696ZV0FfGrSnD/UFVOeCILim/z8bTx3IYzWV2y5c4yUzd8eAb7h1co&#10;1mgMOkHdMM/I3jZ/QKmGW3BQ+TMOKoGqariIOWA2WfpbNk81MyLmguQ4M9Hk/h8svz88mY1FGlrj&#10;lg7FkEVXWRX+8X2ki2QdJ7JE5wnHj/n5fL6Y55Rw1GV5jrdIZ3JyN9b5zwIUCUJBLex1+YgliUyx&#10;w53zkbKSaKawN1j5jZJKSSzAgUmSZfOLPBQIEQdjlEbM4KnhtpEyllBq0uIzLtI8jegOZFMGbbBz&#10;dre9lpYgakFni/P0082A+8oMsaXGYCceouSPUgQMqR9FRZoSM5/1EUKLigmWcS60z3pVzUrRR8tT&#10;/I3BRo+YUgQMyBW+csIeAEbLHmTE7rkY7IOriB0+OQ+p/8158oiRQfvJWTUa7FuZScxqiNzbjyT1&#10;1ASWfLft0CSIWyiPG0ss9KPmDL9tsPp3zPkNs1hanELcF/4Bj0oCFg0GiZIa7I+3vgd7bHnUUtLi&#10;rBbUfd8zKyiRXzQOQ7aILBMfb/P8fIZB7C+q7WuV3qtrwFbIcDcZHsXg4OUoVhbUCy6WdYiLKqY5&#10;Ri8o93a8XPt+i+Bq4mK9jmY40ob5O/1keAAPFId2fe5emDXDEHicn3sYJ3vo7J7ek23wdGa999jg&#10;PihPzA4XXAexi4bVFfbN63u0Oi3Y1U8AAAD//wMAUEsDBBQABgAIAAAAIQDApiv54AAAAAgBAAAP&#10;AAAAZHJzL2Rvd25yZXYueG1sTI/NTsMwEITvSLyDtUjcWscpbWnIpgIkBKr4LVy4OfGSRMR2FLtt&#10;+vYsJziOZjTzTb4ebSf2NITWOwQ1TUCQq7xpXY3w8X43uQQRonZGd94RwpECrIvTk1xnxh/cG+23&#10;sRZc4kKmEZoY+0zKUDVkdZj6nhx7X36wOrIcamkGfeBy28k0SRbS6tbxQqN7um2o+t7uLIIf1efm&#10;5lUtX+4f0vLx6FcX9vkJ8fxsvL4CEWmMf2H4xWd0KJip9DtngugQJmrJSYTFHATbq2TG10qEdK5m&#10;IItc/j9Q/AAAAP//AwBQSwECLQAUAAYACAAAACEAtoM4kv4AAADhAQAAEwAAAAAAAAAAAAAAAAAA&#10;AAAAW0NvbnRlbnRfVHlwZXNdLnhtbFBLAQItABQABgAIAAAAIQA4/SH/1gAAAJQBAAALAAAAAAAA&#10;AAAAAAAAAC8BAABfcmVscy8ucmVsc1BLAQItABQABgAIAAAAIQDwHjK4qgIAAKgFAAAOAAAAAAAA&#10;AAAAAAAAAC4CAABkcnMvZTJvRG9jLnhtbFBLAQItABQABgAIAAAAIQDApiv54AAAAAgBAAAPAAAA&#10;AAAAAAAAAAAAAAQFAABkcnMvZG93bnJldi54bWxQSwUGAAAAAAQABADzAAAAEQYAAAAA&#10;" filled="f" strokecolor="#2870ed" strokeweight="1.5pt">
                <v:stroke joinstyle="miter"/>
                <v:textbox style="mso-fit-shape-to-text:t" inset="5mm,,5mm">
                  <w:txbxContent>
                    <w:p w14:paraId="360A7D56" w14:textId="77777777" w:rsidR="00711D5D" w:rsidRPr="00711D5D" w:rsidRDefault="00711D5D" w:rsidP="00711D5D">
                      <w:pPr>
                        <w:ind w:left="-426"/>
                        <w:jc w:val="center"/>
                        <w:rPr>
                          <w:rFonts w:ascii="Inter" w:eastAsia="Arial" w:hAnsi="Inter"/>
                          <w:b/>
                          <w:bCs/>
                          <w:color w:val="2870ED"/>
                          <w:sz w:val="14"/>
                          <w:szCs w:val="14"/>
                          <w:lang w:val="en-US"/>
                        </w:rPr>
                      </w:pPr>
                      <w:r w:rsidRPr="00711D5D">
                        <w:rPr>
                          <w:rFonts w:ascii="Inter" w:eastAsia="Arial" w:hAnsi="Inter"/>
                          <w:b/>
                          <w:bCs/>
                          <w:color w:val="2870ED"/>
                          <w:sz w:val="14"/>
                          <w:szCs w:val="14"/>
                          <w:shd w:val="clear" w:color="auto" w:fill="auto"/>
                          <w:lang w:val="en-US"/>
                        </w:rPr>
                        <w:t>Media inquiries:</w:t>
                      </w:r>
                    </w:p>
                    <w:p w14:paraId="4B7719DE" w14:textId="77777777"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Erste Group | Press Department, Am Belvedere 1, 1100 Wien</w:t>
                      </w:r>
                    </w:p>
                    <w:p w14:paraId="33283A62" w14:textId="552456F5" w:rsidR="00711D5D" w:rsidRPr="00711D5D" w:rsidRDefault="00711D5D" w:rsidP="00711D5D">
                      <w:pPr>
                        <w:ind w:left="-426"/>
                        <w:jc w:val="center"/>
                        <w:rPr>
                          <w:rFonts w:ascii="Inter" w:eastAsia="Arial" w:hAnsi="Inter"/>
                          <w:color w:val="000000" w:themeColor="text1"/>
                          <w:sz w:val="14"/>
                          <w:szCs w:val="14"/>
                          <w:lang w:val="en-US"/>
                        </w:rPr>
                      </w:pPr>
                      <w:r w:rsidRPr="00711D5D">
                        <w:rPr>
                          <w:rFonts w:ascii="Inter" w:eastAsia="Arial" w:hAnsi="Inter"/>
                          <w:color w:val="000000" w:themeColor="text1"/>
                          <w:sz w:val="14"/>
                          <w:szCs w:val="14"/>
                          <w:shd w:val="clear" w:color="auto" w:fill="auto"/>
                          <w:lang w:val="en-US"/>
                        </w:rPr>
                        <w:t xml:space="preserve">Christian Hromatka, 050100 - 13711, E-Mail: </w:t>
                      </w:r>
                      <w:hyperlink r:id="rId16" w:history="1">
                        <w:r w:rsidR="007100CD">
                          <w:rPr>
                            <w:rStyle w:val="Hyperlink"/>
                            <w:rFonts w:ascii="Inter" w:hAnsi="Inter"/>
                            <w:lang w:val="en-US"/>
                          </w:rPr>
                          <w:t>christian.hromatka@erstegroup.com</w:t>
                        </w:r>
                      </w:hyperlink>
                    </w:p>
                    <w:p w14:paraId="29548830" w14:textId="77777777" w:rsidR="00711D5D" w:rsidRPr="00711D5D" w:rsidRDefault="00711D5D" w:rsidP="00711D5D">
                      <w:pPr>
                        <w:autoSpaceDE w:val="0"/>
                        <w:autoSpaceDN w:val="0"/>
                        <w:adjustRightInd w:val="0"/>
                        <w:ind w:left="-426"/>
                        <w:jc w:val="center"/>
                        <w:rPr>
                          <w:rFonts w:ascii="Inter" w:eastAsia="Arial" w:hAnsi="Inter"/>
                          <w:color w:val="000000" w:themeColor="text1"/>
                          <w:sz w:val="14"/>
                          <w:szCs w:val="14"/>
                        </w:rPr>
                      </w:pPr>
                      <w:r w:rsidRPr="00711D5D">
                        <w:rPr>
                          <w:rFonts w:ascii="Inter" w:eastAsia="Arial" w:hAnsi="Inter"/>
                          <w:color w:val="000000" w:themeColor="text1"/>
                          <w:sz w:val="14"/>
                          <w:szCs w:val="14"/>
                          <w:shd w:val="clear" w:color="auto" w:fill="auto"/>
                        </w:rPr>
                        <w:t xml:space="preserve">Martin Sonn-Wende, 050100 - 11680, E-Mail: </w:t>
                      </w:r>
                      <w:hyperlink r:id="rId17" w:history="1">
                        <w:r w:rsidRPr="00711D5D">
                          <w:rPr>
                            <w:rStyle w:val="Hyperlink"/>
                            <w:rFonts w:ascii="Inter" w:hAnsi="Inter"/>
                            <w:color w:val="2870ED"/>
                          </w:rPr>
                          <w:t>martin.sonn-wende@erstegroup.com</w:t>
                        </w:r>
                      </w:hyperlink>
                      <w:r w:rsidRPr="00711D5D">
                        <w:rPr>
                          <w:rFonts w:ascii="Inter" w:eastAsia="Arial" w:hAnsi="Inter"/>
                          <w:color w:val="2870ED"/>
                          <w:sz w:val="14"/>
                          <w:szCs w:val="14"/>
                        </w:rPr>
                        <w:t xml:space="preserve"> </w:t>
                      </w:r>
                    </w:p>
                    <w:p w14:paraId="2AF950F6" w14:textId="77777777" w:rsidR="00711D5D" w:rsidRPr="00711D5D" w:rsidRDefault="00711D5D" w:rsidP="00711D5D">
                      <w:pPr>
                        <w:autoSpaceDE w:val="0"/>
                        <w:autoSpaceDN w:val="0"/>
                        <w:adjustRightInd w:val="0"/>
                        <w:ind w:left="-426"/>
                        <w:jc w:val="center"/>
                        <w:rPr>
                          <w:rStyle w:val="Hyperlink"/>
                          <w:rFonts w:ascii="Inter" w:hAnsi="Inter"/>
                          <w:color w:val="000000" w:themeColor="text1"/>
                        </w:rPr>
                      </w:pPr>
                      <w:r w:rsidRPr="00711D5D">
                        <w:rPr>
                          <w:rFonts w:ascii="Inter" w:eastAsia="Arial" w:hAnsi="Inter"/>
                          <w:color w:val="000000" w:themeColor="text1"/>
                          <w:sz w:val="14"/>
                          <w:szCs w:val="14"/>
                          <w:shd w:val="clear" w:color="auto" w:fill="auto"/>
                        </w:rPr>
                        <w:t xml:space="preserve">Peter Klopf, 050100 - 11676, E-Mail: </w:t>
                      </w:r>
                      <w:hyperlink r:id="rId18" w:history="1">
                        <w:r w:rsidRPr="00711D5D">
                          <w:rPr>
                            <w:rStyle w:val="Hyperlink"/>
                            <w:rFonts w:ascii="Inter" w:hAnsi="Inter"/>
                            <w:color w:val="2870ED"/>
                          </w:rPr>
                          <w:t>peter.klopf@erstegroup.com</w:t>
                        </w:r>
                      </w:hyperlink>
                    </w:p>
                    <w:p w14:paraId="6BFBADA9" w14:textId="77777777" w:rsidR="007263E4" w:rsidRPr="00885F5F" w:rsidRDefault="007263E4" w:rsidP="00711D5D">
                      <w:pPr>
                        <w:autoSpaceDE w:val="0"/>
                        <w:autoSpaceDN w:val="0"/>
                        <w:adjustRightInd w:val="0"/>
                        <w:ind w:left="-426"/>
                        <w:jc w:val="center"/>
                        <w:rPr>
                          <w:rFonts w:ascii="Inter" w:eastAsia="Arial" w:hAnsi="Inter"/>
                          <w:color w:val="000000" w:themeColor="text1"/>
                          <w:sz w:val="14"/>
                          <w:szCs w:val="14"/>
                          <w:shd w:val="clear" w:color="auto" w:fill="auto"/>
                        </w:rPr>
                      </w:pPr>
                    </w:p>
                    <w:p w14:paraId="31421E96" w14:textId="77777777" w:rsidR="00711D5D" w:rsidRPr="00711D5D" w:rsidRDefault="00711D5D" w:rsidP="00711D5D">
                      <w:pPr>
                        <w:autoSpaceDE w:val="0"/>
                        <w:autoSpaceDN w:val="0"/>
                        <w:adjustRightInd w:val="0"/>
                        <w:ind w:left="-426"/>
                        <w:jc w:val="center"/>
                        <w:rPr>
                          <w:rStyle w:val="Hyperlink"/>
                          <w:rFonts w:ascii="Inter" w:hAnsi="Inter"/>
                          <w:color w:val="2870ED"/>
                          <w:lang w:val="en-US"/>
                        </w:rPr>
                      </w:pPr>
                      <w:r w:rsidRPr="00711D5D">
                        <w:rPr>
                          <w:rFonts w:ascii="Inter" w:eastAsia="Arial" w:hAnsi="Inter"/>
                          <w:color w:val="000000" w:themeColor="text1"/>
                          <w:sz w:val="14"/>
                          <w:szCs w:val="14"/>
                          <w:shd w:val="clear" w:color="auto" w:fill="auto"/>
                          <w:lang w:val="en-US"/>
                        </w:rPr>
                        <w:t xml:space="preserve">Text also available on: </w:t>
                      </w:r>
                      <w:hyperlink r:id="rId19">
                        <w:r w:rsidR="00F7399E">
                          <w:rPr>
                            <w:rStyle w:val="Hyperlink"/>
                            <w:rFonts w:ascii="Inter" w:hAnsi="Inter"/>
                            <w:color w:val="2870ED"/>
                            <w:lang w:val="en-US"/>
                          </w:rPr>
                          <w:t>https://www.erstegroup.com/en/news-media</w:t>
                        </w:r>
                      </w:hyperlink>
                    </w:p>
                    <w:p w14:paraId="509C4139" w14:textId="5F88A9E8" w:rsidR="00711D5D" w:rsidRPr="00711D5D" w:rsidRDefault="00711D5D" w:rsidP="00711D5D">
                      <w:pPr>
                        <w:autoSpaceDE w:val="0"/>
                        <w:autoSpaceDN w:val="0"/>
                        <w:adjustRightInd w:val="0"/>
                        <w:ind w:left="-426"/>
                        <w:jc w:val="center"/>
                        <w:rPr>
                          <w:rFonts w:ascii="Inter" w:eastAsia="Arial" w:hAnsi="Inter"/>
                          <w:color w:val="000000" w:themeColor="text1"/>
                          <w:sz w:val="14"/>
                          <w:szCs w:val="14"/>
                          <w:lang w:val="en-US"/>
                        </w:rPr>
                      </w:pPr>
                      <w:r w:rsidRPr="00711D5D">
                        <w:rPr>
                          <w:rStyle w:val="Hyperlink"/>
                          <w:rFonts w:ascii="Inter" w:hAnsi="Inter"/>
                          <w:color w:val="000000" w:themeColor="text1"/>
                          <w:u w:val="none"/>
                          <w:lang w:val="en-US"/>
                        </w:rPr>
                        <w:t xml:space="preserve">If you do not wish to receive any </w:t>
                      </w:r>
                      <w:r w:rsidR="00117FB4">
                        <w:rPr>
                          <w:rStyle w:val="Hyperlink"/>
                          <w:rFonts w:ascii="Inter" w:hAnsi="Inter"/>
                          <w:color w:val="000000" w:themeColor="text1"/>
                          <w:u w:val="none"/>
                          <w:lang w:val="en-US"/>
                        </w:rPr>
                        <w:t>media</w:t>
                      </w:r>
                      <w:r w:rsidRPr="00711D5D">
                        <w:rPr>
                          <w:rStyle w:val="Hyperlink"/>
                          <w:rFonts w:ascii="Inter" w:hAnsi="Inter"/>
                          <w:color w:val="000000" w:themeColor="text1"/>
                          <w:u w:val="none"/>
                          <w:lang w:val="en-US"/>
                        </w:rPr>
                        <w:t xml:space="preserve"> </w:t>
                      </w:r>
                      <w:r w:rsidR="00117FB4">
                        <w:rPr>
                          <w:rStyle w:val="Hyperlink"/>
                          <w:rFonts w:ascii="Inter" w:hAnsi="Inter"/>
                          <w:color w:val="000000" w:themeColor="text1"/>
                          <w:u w:val="none"/>
                          <w:lang w:val="en-US"/>
                        </w:rPr>
                        <w:t xml:space="preserve">information </w:t>
                      </w:r>
                      <w:r w:rsidRPr="00711D5D">
                        <w:rPr>
                          <w:rStyle w:val="Hyperlink"/>
                          <w:rFonts w:ascii="Inter" w:hAnsi="Inter"/>
                          <w:color w:val="000000" w:themeColor="text1"/>
                          <w:u w:val="none"/>
                          <w:lang w:val="en-US"/>
                        </w:rPr>
                        <w:t xml:space="preserve">from us in the future, </w:t>
                      </w:r>
                      <w:hyperlink r:id="rId20" w:history="1">
                        <w:r w:rsidR="007100CD" w:rsidRPr="007100CD">
                          <w:rPr>
                            <w:rStyle w:val="Hyperlink"/>
                            <w:rFonts w:ascii="Inter" w:hAnsi="Inter"/>
                            <w:lang w:val="en-US"/>
                          </w:rPr>
                          <w:t>please send an email to presse@erstebank.at</w:t>
                        </w:r>
                      </w:hyperlink>
                      <w:r w:rsidRPr="00113355">
                        <w:rPr>
                          <w:rStyle w:val="Hyperlink"/>
                          <w:rFonts w:ascii="Inter" w:hAnsi="Inter"/>
                          <w:color w:val="2870ED"/>
                          <w:u w:val="none"/>
                          <w:lang w:val="en-US"/>
                        </w:rPr>
                        <w:t>.</w:t>
                      </w:r>
                    </w:p>
                  </w:txbxContent>
                </v:textbox>
                <w10:wrap type="topAndBottom"/>
              </v:roundrect>
            </w:pict>
          </mc:Fallback>
        </mc:AlternateContent>
      </w:r>
    </w:p>
    <w:sectPr w:rsidR="00CC18B8" w:rsidRPr="00A644D4" w:rsidSect="00392372">
      <w:headerReference w:type="default" r:id="rId21"/>
      <w:headerReference w:type="first" r:id="rId22"/>
      <w:footerReference w:type="first" r:id="rId23"/>
      <w:pgSz w:w="11900" w:h="16840"/>
      <w:pgMar w:top="2268" w:right="1417" w:bottom="1276" w:left="1417"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3F8C" w14:textId="77777777" w:rsidR="005D2CFE" w:rsidRDefault="005D2CFE" w:rsidP="009844F9">
      <w:r>
        <w:separator/>
      </w:r>
    </w:p>
  </w:endnote>
  <w:endnote w:type="continuationSeparator" w:id="0">
    <w:p w14:paraId="29A2C9A9" w14:textId="77777777" w:rsidR="005D2CFE" w:rsidRDefault="005D2CFE" w:rsidP="009844F9">
      <w:r>
        <w:continuationSeparator/>
      </w:r>
    </w:p>
  </w:endnote>
  <w:endnote w:type="continuationNotice" w:id="1">
    <w:p w14:paraId="74958A7B" w14:textId="77777777" w:rsidR="005D2CFE" w:rsidRDefault="005D2C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ter">
    <w:altName w:val="Calibri"/>
    <w:charset w:val="00"/>
    <w:family w:val="auto"/>
    <w:pitch w:val="variable"/>
    <w:sig w:usb0="E0000AFF" w:usb1="5200A1FF" w:usb2="00000021"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19C6" w14:textId="77777777" w:rsidR="0069608C" w:rsidRDefault="00553F90" w:rsidP="0069608C">
    <w:pPr>
      <w:ind w:left="-426"/>
      <w:jc w:val="center"/>
      <w:rPr>
        <w:rFonts w:eastAsia="Arial"/>
        <w:b/>
        <w:bCs/>
        <w:sz w:val="14"/>
        <w:szCs w:val="14"/>
      </w:rPr>
    </w:pPr>
    <w:r w:rsidRPr="00553F90">
      <w:rPr>
        <w:rFonts w:eastAsia="Arial"/>
        <w:sz w:val="14"/>
        <w:szCs w:val="14"/>
        <w:shd w:val="clear" w:color="auto" w:fill="auto"/>
      </w:rPr>
      <mc:AlternateContent>
        <mc:Choice Requires="wps">
          <w:drawing>
            <wp:anchor distT="0" distB="0" distL="114300" distR="114300" simplePos="0" relativeHeight="251658241" behindDoc="0" locked="0" layoutInCell="1" allowOverlap="1" wp14:anchorId="3CC34FDD" wp14:editId="2BDBABBA">
              <wp:simplePos x="0" y="0"/>
              <wp:positionH relativeFrom="column">
                <wp:posOffset>-890905</wp:posOffset>
              </wp:positionH>
              <wp:positionV relativeFrom="paragraph">
                <wp:posOffset>362162</wp:posOffset>
              </wp:positionV>
              <wp:extent cx="7543800" cy="270933"/>
              <wp:effectExtent l="0" t="0" r="0" b="0"/>
              <wp:wrapNone/>
              <wp:docPr id="4" name="Rectangle 4"/>
              <wp:cNvGraphicFramePr/>
              <a:graphic xmlns:a="http://schemas.openxmlformats.org/drawingml/2006/main">
                <a:graphicData uri="http://schemas.microsoft.com/office/word/2010/wordprocessingShape">
                  <wps:wsp>
                    <wps:cNvSpPr/>
                    <wps:spPr>
                      <a:xfrm>
                        <a:off x="0" y="0"/>
                        <a:ext cx="7543800" cy="270933"/>
                      </a:xfrm>
                      <a:prstGeom prst="rect">
                        <a:avLst/>
                      </a:prstGeom>
                      <a:solidFill>
                        <a:srgbClr val="0077B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1CB3D" id="Rectangle 4" o:spid="_x0000_s1026" style="position:absolute;margin-left:-70.15pt;margin-top:28.5pt;width:594pt;height:21.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wfwIAAG0FAAAOAAAAZHJzL2Uyb0RvYy54bWysVM1u2zAMvg/YOwi6r3bSdGmDOkXWosOA&#10;oi3WDj0rshQbkEWNUuJkTz9KdpysLXYY5oNMiuTHH5G8vNo2hm0U+hpswUcnOWfKSihruyr4j+fb&#10;T+ec+SBsKQxYVfCd8vxq/vHDZetmagwVmFIhIxDrZ60reBWCm2WZl5VqhD8BpywJNWAjArG4ykoU&#10;LaE3Jhvn+eesBSwdglTe0+1NJ+TzhK+1kuFBa68CMwWn2EI6MZ3LeGbzSzFboXBVLfswxD9E0Yja&#10;ktMB6kYEwdZYv4FqaongQYcTCU0GWtdSpRwom1H+KpunSjiVcqHieDeUyf8/WHm/eXKPSGVonZ95&#10;ImMWW41N/FN8bJuKtRuKpbaBSbqcnk1Oz3OqqSTZeJpfnJ7GamYHa4c+fFXQsEgUHOkxUo3E5s6H&#10;TnWvEp15MHV5WxuTGFwtrw2yjYgPl0+nX/bof6gZG5UtRLMOsbtR6el7N4fMEhV2RkUrY78rzeqS&#10;chmnuFLTqcGrkFLZMOpElShVF8xZTl+f6WCR8k6AEVlTNAN2DxAb+i12F3OvH027wAfj/G+BdcaD&#10;RfIMNgzGTW0B3wMwlFXvudOn8I9KE8kllLtHZAjdxHgnb2t6xTvhw6NAGhF6eBr78ECHNtAWHHqK&#10;swrw13v3UZ86l6SctTRyBfc/1wIVZ+abpZ6+GE0mcUYTMzmbjonBY8nyWGLXzTVQc4xowTiZyKgf&#10;zJ7UCM0LbYdF9EoiYSX5LrgMuGeuQ7cKaL9ItVgkNZpLJ8KdfXIygseqxi593r4IdH0rBxqCe9iP&#10;p5i96uhON1paWKwD6Dq1+6Gufb1pplPj9PsnLo1jPmkdtuT8NwAAAP//AwBQSwMEFAAGAAgAAAAh&#10;AHXsAsXeAAAACwEAAA8AAABkcnMvZG93bnJldi54bWxMj8tOwzAQRfdI/IM1SGxQaxcKaUMmFeXx&#10;ARTE2rWncSAeR7HbBr4edwXL0Rzde261Gn0nDjTENjDCbKpAEJtgW24Q3t9eJgsQMWm2ugtMCN8U&#10;YVWfn1W6tOHIr3TYpEbkEI6lRnAp9aWU0TjyOk5DT5x/uzB4nfI5NNIO+pjDfSevlbqTXrecG5zu&#10;6dGR+drsPQI//Uhprtb2+VMVCzK79Qe1DvHyYny4B5FoTH8wnPSzOtTZaRv2bKPoECazubrJLMJt&#10;kUedCDUvChBbhOWyAFlX8v+G+hcAAP//AwBQSwECLQAUAAYACAAAACEAtoM4kv4AAADhAQAAEwAA&#10;AAAAAAAAAAAAAAAAAAAAW0NvbnRlbnRfVHlwZXNdLnhtbFBLAQItABQABgAIAAAAIQA4/SH/1gAA&#10;AJQBAAALAAAAAAAAAAAAAAAAAC8BAABfcmVscy8ucmVsc1BLAQItABQABgAIAAAAIQANDSMwfwIA&#10;AG0FAAAOAAAAAAAAAAAAAAAAAC4CAABkcnMvZTJvRG9jLnhtbFBLAQItABQABgAIAAAAIQB17ALF&#10;3gAAAAsBAAAPAAAAAAAAAAAAAAAAANkEAABkcnMvZG93bnJldi54bWxQSwUGAAAAAAQABADzAAAA&#10;5AUAAAAA&#10;" fillcolor="#0077b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8CE" w14:textId="77777777" w:rsidR="005D2CFE" w:rsidRDefault="005D2CFE" w:rsidP="009844F9">
      <w:r>
        <w:separator/>
      </w:r>
    </w:p>
  </w:footnote>
  <w:footnote w:type="continuationSeparator" w:id="0">
    <w:p w14:paraId="6FE784B9" w14:textId="77777777" w:rsidR="005D2CFE" w:rsidRDefault="005D2CFE" w:rsidP="009844F9">
      <w:r>
        <w:continuationSeparator/>
      </w:r>
    </w:p>
  </w:footnote>
  <w:footnote w:type="continuationNotice" w:id="1">
    <w:p w14:paraId="4A6D1D52" w14:textId="77777777" w:rsidR="005D2CFE" w:rsidRDefault="005D2C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30F3" w14:textId="77777777" w:rsidR="00897B52" w:rsidRPr="00E57665" w:rsidRDefault="002B44FF" w:rsidP="0005724A">
    <w:pPr>
      <w:pStyle w:val="Zhlav"/>
    </w:pPr>
    <w:r w:rsidRPr="0066165B">
      <w:rPr>
        <w:highlight w:val="blue"/>
      </w:rPr>
      <w:drawing>
        <wp:anchor distT="0" distB="0" distL="114300" distR="114300" simplePos="0" relativeHeight="251658243" behindDoc="0" locked="0" layoutInCell="1" allowOverlap="1" wp14:anchorId="6BEC1790" wp14:editId="5B50DA62">
          <wp:simplePos x="0" y="0"/>
          <wp:positionH relativeFrom="column">
            <wp:posOffset>-747</wp:posOffset>
          </wp:positionH>
          <wp:positionV relativeFrom="paragraph">
            <wp:posOffset>123190</wp:posOffset>
          </wp:positionV>
          <wp:extent cx="987136" cy="469323"/>
          <wp:effectExtent l="0" t="0" r="381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87136" cy="469323"/>
                  </a:xfrm>
                  <a:prstGeom prst="rect">
                    <a:avLst/>
                  </a:prstGeom>
                </pic:spPr>
              </pic:pic>
            </a:graphicData>
          </a:graphic>
          <wp14:sizeRelH relativeFrom="margin">
            <wp14:pctWidth>0</wp14:pctWidth>
          </wp14:sizeRelH>
          <wp14:sizeRelV relativeFrom="margin">
            <wp14:pctHeight>0</wp14:pctHeight>
          </wp14:sizeRelV>
        </wp:anchor>
      </w:drawing>
    </w:r>
    <w:r w:rsidRPr="0066165B">
      <w:rPr>
        <w:highlight w:val="blue"/>
      </w:rPr>
      <mc:AlternateContent>
        <mc:Choice Requires="wps">
          <w:drawing>
            <wp:anchor distT="0" distB="0" distL="114300" distR="114300" simplePos="0" relativeHeight="251658242" behindDoc="1" locked="1" layoutInCell="1" allowOverlap="1" wp14:anchorId="47D6D12B" wp14:editId="17234A39">
              <wp:simplePos x="0" y="0"/>
              <wp:positionH relativeFrom="page">
                <wp:posOffset>427355</wp:posOffset>
              </wp:positionH>
              <wp:positionV relativeFrom="page">
                <wp:posOffset>260985</wp:posOffset>
              </wp:positionV>
              <wp:extent cx="6767830" cy="755650"/>
              <wp:effectExtent l="0" t="0" r="1270" b="6350"/>
              <wp:wrapNone/>
              <wp:docPr id="589" name="Rectangle: Rounded Corners 589"/>
              <wp:cNvGraphicFramePr/>
              <a:graphic xmlns:a="http://schemas.openxmlformats.org/drawingml/2006/main">
                <a:graphicData uri="http://schemas.microsoft.com/office/word/2010/wordprocessingShape">
                  <wps:wsp>
                    <wps:cNvSpPr/>
                    <wps:spPr>
                      <a:xfrm>
                        <a:off x="0" y="0"/>
                        <a:ext cx="6767830" cy="755650"/>
                      </a:xfrm>
                      <a:prstGeom prst="roundRect">
                        <a:avLst>
                          <a:gd name="adj" fmla="val 9377"/>
                        </a:avLst>
                      </a:prstGeom>
                      <a:solidFill>
                        <a:srgbClr val="2870ED"/>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899EA" w14:textId="38FD9707" w:rsidR="001D07BC" w:rsidRPr="00F064B6" w:rsidRDefault="009C7387"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Media</w:t>
                          </w:r>
                          <w:r w:rsidR="001D07BC" w:rsidRPr="00F064B6">
                            <w:rPr>
                              <w:rFonts w:ascii="Inter" w:hAnsi="Inter"/>
                              <w:b/>
                              <w:bCs/>
                              <w:color w:val="FFFFFF" w:themeColor="background1"/>
                              <w:sz w:val="28"/>
                              <w:szCs w:val="52"/>
                            </w:rPr>
                            <w:t xml:space="preserve"> </w:t>
                          </w:r>
                          <w:r>
                            <w:rPr>
                              <w:rFonts w:ascii="Inter" w:hAnsi="Inter"/>
                              <w:b/>
                              <w:bCs/>
                              <w:color w:val="FFFFFF" w:themeColor="background1"/>
                              <w:sz w:val="28"/>
                              <w:szCs w:val="52"/>
                            </w:rPr>
                            <w:t>information</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C15F67">
                            <w:rPr>
                              <w:rFonts w:ascii="Inter" w:hAnsi="Inter"/>
                              <w:color w:val="FFFFFF" w:themeColor="background1"/>
                              <w:sz w:val="18"/>
                              <w:szCs w:val="32"/>
                            </w:rPr>
                            <w:t>28 April 2023</w:t>
                          </w:r>
                        </w:p>
                        <w:p w14:paraId="1A45870B" w14:textId="77777777" w:rsidR="002B44FF" w:rsidRPr="00962EBC" w:rsidRDefault="002B44FF" w:rsidP="001D07B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D12B" id="Rectangle: Rounded Corners 589" o:spid="_x0000_s1027" style="position:absolute;margin-left:33.65pt;margin-top:20.55pt;width:532.9pt;height:5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yHqwIAAKMFAAAOAAAAZHJzL2Uyb0RvYy54bWysVE1v2zAMvQ/YfxB0X+2kTdwGdYqgXYcB&#10;xVq0HXpWZCn2IImapMTJfv0o+SPdVuwwLAeFMslH8onk5dVeK7ITzjdgSjo5ySkRhkPVmE1Jvz7f&#10;fjinxAdmKqbAiJIehKdXy/fvLlu7EFOoQVXCEQQxftHaktYh2EWWeV4LzfwJWGFQKcFpFvDqNlnl&#10;WIvoWmXTPJ9nLbjKOuDCe/x60ynpMuFLKXi4l9KLQFRJMbeQTpfOdTyz5SVbbByzdcP7NNg/ZKFZ&#10;YzDoCHXDAiNb1/wBpRvuwIMMJxx0BlI2XKQasJpJ/ls1TzWzItWC5Hg70uT/Hyz/snuyDw5paK1f&#10;eBRjFXvpdPzH/Mg+kXUYyRL7QDh+nBfz4vwUOeWoK2az+SyxmR29rfPhkwBNolBSB1tTPeKLJKLY&#10;7s6HxFhFDNPYGqz6RonUCvnfMUUuTosiPg8C9rYoDZDR0YNqqttGqXRxm/W1cgQ9Szo9L/KPN73z&#10;L2bKkLakp5NilpIwEP27IMpgrCMJSQoHJSK6Mo9CkqbCsqfJMfWnGAMyzoUJk05Vs0p0ecxy/A1p&#10;xI6OHqmiBBiRJcYfsXuAwbIDGbC7LHv76CpSe4/O+d8S65xHjxQZTBiddWPAvQWgsKo+cmc/kNRR&#10;E1kK+/UeTaK4hurw4IiDbs685bcNvv0d8+GBOXxYbBdcFuEeD6kAnwJ6iZIa3I+3vkd77HfUUtLi&#10;oJbUf98yJyhRnw1OwsXk7CxOdrqczYopXtxrzfq1xmz1NWCLTHAtWZ7EaB/UIEoH+gV3yipGRRUz&#10;HGOXlAc3XK5Dt0BwK3GxWiUznGbLwp15sjyCR4Jjrz7vX5iz/QAEHJ0vMAx139YduUfb6GlgtQ0g&#10;mxCVR177C26C1EP91oqr5vU9WR136/InAAAA//8DAFBLAwQUAAYACAAAACEA/hc4O90AAAAKAQAA&#10;DwAAAGRycy9kb3ducmV2LnhtbEyPzU7DMBCE70i8g7VI3KjjBgUU4lT8KA/QgoS4bWMTp9jryHba&#10;9O1xT3Cb1Yxmv2k2i7PsqEMcPUkQqwKYpt6rkQYJH+/d3SOwmJAUWk9awllH2LTXVw3Wyp9oq4+7&#10;NLBcQrFGCSalqeY89kY7jCs/acretw8OUz7DwFXAUy53lq+LouIOR8ofDE761ej+Zzc7CXM440F8&#10;+rUdupcwlG/m8NVtpby9WZ6fgCW9pL8wXPAzOrSZae9nUpFZCdVDmZMS7oUAdvFFWWa1z6oqBPC2&#10;4f8ntL8AAAD//wMAUEsBAi0AFAAGAAgAAAAhALaDOJL+AAAA4QEAABMAAAAAAAAAAAAAAAAAAAAA&#10;AFtDb250ZW50X1R5cGVzXS54bWxQSwECLQAUAAYACAAAACEAOP0h/9YAAACUAQAACwAAAAAAAAAA&#10;AAAAAAAvAQAAX3JlbHMvLnJlbHNQSwECLQAUAAYACAAAACEACQOsh6sCAACjBQAADgAAAAAAAAAA&#10;AAAAAAAuAgAAZHJzL2Uyb0RvYy54bWxQSwECLQAUAAYACAAAACEA/hc4O90AAAAKAQAADwAAAAAA&#10;AAAAAAAAAAAFBQAAZHJzL2Rvd25yZXYueG1sUEsFBgAAAAAEAAQA8wAAAA8GAAAAAA==&#10;" fillcolor="#2870ed" stroked="f" strokeweight=".25pt">
              <v:stroke joinstyle="miter"/>
              <v:textbox>
                <w:txbxContent>
                  <w:p w14:paraId="364899EA" w14:textId="38FD9707" w:rsidR="001D07BC" w:rsidRPr="00F064B6" w:rsidRDefault="009C7387" w:rsidP="00962EBC">
                    <w:pPr>
                      <w:pStyle w:val="Info"/>
                      <w:spacing w:before="120" w:line="276" w:lineRule="auto"/>
                      <w:jc w:val="right"/>
                      <w:rPr>
                        <w:rFonts w:ascii="Inter" w:hAnsi="Inter"/>
                        <w:color w:val="FFFFFF" w:themeColor="background1"/>
                        <w:sz w:val="18"/>
                        <w:szCs w:val="32"/>
                      </w:rPr>
                    </w:pPr>
                    <w:r>
                      <w:rPr>
                        <w:rFonts w:ascii="Inter" w:hAnsi="Inter"/>
                        <w:b/>
                        <w:bCs/>
                        <w:color w:val="FFFFFF" w:themeColor="background1"/>
                        <w:sz w:val="28"/>
                        <w:szCs w:val="52"/>
                      </w:rPr>
                      <w:t>Media</w:t>
                    </w:r>
                    <w:r w:rsidR="001D07BC" w:rsidRPr="00F064B6">
                      <w:rPr>
                        <w:rFonts w:ascii="Inter" w:hAnsi="Inter"/>
                        <w:b/>
                        <w:bCs/>
                        <w:color w:val="FFFFFF" w:themeColor="background1"/>
                        <w:sz w:val="28"/>
                        <w:szCs w:val="52"/>
                      </w:rPr>
                      <w:t xml:space="preserve"> </w:t>
                    </w:r>
                    <w:r>
                      <w:rPr>
                        <w:rFonts w:ascii="Inter" w:hAnsi="Inter"/>
                        <w:b/>
                        <w:bCs/>
                        <w:color w:val="FFFFFF" w:themeColor="background1"/>
                        <w:sz w:val="28"/>
                        <w:szCs w:val="52"/>
                      </w:rPr>
                      <w:t>information</w:t>
                    </w:r>
                    <w:r w:rsidR="001D07BC" w:rsidRPr="00F064B6">
                      <w:rPr>
                        <w:rFonts w:ascii="Inter" w:hAnsi="Inter"/>
                        <w:color w:val="FFFFFF" w:themeColor="background1"/>
                      </w:rPr>
                      <w:br/>
                    </w:r>
                    <w:r w:rsidR="00A85FA9" w:rsidRPr="00F064B6">
                      <w:rPr>
                        <w:rFonts w:ascii="Inter" w:hAnsi="Inter"/>
                        <w:color w:val="FFFFFF" w:themeColor="background1"/>
                        <w:sz w:val="18"/>
                        <w:szCs w:val="32"/>
                      </w:rPr>
                      <w:t xml:space="preserve">Vienna </w:t>
                    </w:r>
                    <w:r w:rsidR="00FB6F87" w:rsidRPr="00F064B6">
                      <w:rPr>
                        <w:rFonts w:ascii="Inter" w:hAnsi="Inter"/>
                        <w:color w:val="FFFFFF" w:themeColor="background1"/>
                        <w:sz w:val="18"/>
                        <w:szCs w:val="32"/>
                      </w:rPr>
                      <w:t>–</w:t>
                    </w:r>
                    <w:r w:rsidR="00A85FA9" w:rsidRPr="00F064B6">
                      <w:rPr>
                        <w:rFonts w:ascii="Inter" w:hAnsi="Inter"/>
                        <w:color w:val="FFFFFF" w:themeColor="background1"/>
                        <w:sz w:val="18"/>
                        <w:szCs w:val="32"/>
                      </w:rPr>
                      <w:t xml:space="preserve"> </w:t>
                    </w:r>
                    <w:r w:rsidR="00C15F67">
                      <w:rPr>
                        <w:rFonts w:ascii="Inter" w:hAnsi="Inter"/>
                        <w:color w:val="FFFFFF" w:themeColor="background1"/>
                        <w:sz w:val="18"/>
                        <w:szCs w:val="32"/>
                      </w:rPr>
                      <w:t>28 April 2023</w:t>
                    </w:r>
                  </w:p>
                  <w:p w14:paraId="1A45870B" w14:textId="77777777" w:rsidR="002B44FF" w:rsidRPr="00962EBC" w:rsidRDefault="002B44FF" w:rsidP="001D07BC">
                    <w:pPr>
                      <w:rPr>
                        <w:lang w:val="en-US"/>
                      </w:rPr>
                    </w:pPr>
                  </w:p>
                </w:txbxContent>
              </v:textbox>
              <w10:wrap anchorx="page" anchory="page"/>
              <w10:anchorlock/>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BC16" w14:textId="77777777" w:rsidR="009844F9" w:rsidRDefault="00E67431">
    <w:pPr>
      <w:pStyle w:val="Zhlav"/>
    </w:pPr>
    <w:r w:rsidRPr="00E67431">
      <w:drawing>
        <wp:anchor distT="0" distB="0" distL="114300" distR="114300" simplePos="0" relativeHeight="251658244" behindDoc="1" locked="0" layoutInCell="1" allowOverlap="1" wp14:anchorId="6CE1C5F5" wp14:editId="2C74437D">
          <wp:simplePos x="0" y="0"/>
          <wp:positionH relativeFrom="column">
            <wp:posOffset>3363595</wp:posOffset>
          </wp:positionH>
          <wp:positionV relativeFrom="paragraph">
            <wp:posOffset>146897</wp:posOffset>
          </wp:positionV>
          <wp:extent cx="2904490" cy="520700"/>
          <wp:effectExtent l="0" t="0" r="3810" b="0"/>
          <wp:wrapTight wrapText="bothSides">
            <wp:wrapPolygon edited="0">
              <wp:start x="0" y="0"/>
              <wp:lineTo x="0" y="21073"/>
              <wp:lineTo x="21534" y="21073"/>
              <wp:lineTo x="21534" y="0"/>
              <wp:lineTo x="0" y="0"/>
            </wp:wrapPolygon>
          </wp:wrapTight>
          <wp:docPr id="22" name="Picture 22" descr="P:\01980394\OE0394\OE_ORD\PRESSE\E. ADMINISTRATION\Logos\Erste Bank\a_NEUE LOGOs ab Okt 2017\EBSPK_office_external-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980394\OE0394\OE_ORD\PRESSE\E. ADMINISTRATION\Logos\Erste Bank\a_NEUE LOGOs ab Okt 2017\EBSPK_office_external-materi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449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7431">
      <mc:AlternateContent>
        <mc:Choice Requires="wps">
          <w:drawing>
            <wp:anchor distT="0" distB="0" distL="114300" distR="114300" simplePos="0" relativeHeight="251658240" behindDoc="1" locked="0" layoutInCell="1" allowOverlap="1" wp14:anchorId="034DD314" wp14:editId="5BA75060">
              <wp:simplePos x="0" y="0"/>
              <wp:positionH relativeFrom="page">
                <wp:posOffset>19262</wp:posOffset>
              </wp:positionH>
              <wp:positionV relativeFrom="page">
                <wp:posOffset>3387</wp:posOffset>
              </wp:positionV>
              <wp:extent cx="7560310" cy="121856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18565"/>
                      </a:xfrm>
                      <a:prstGeom prst="rect">
                        <a:avLst/>
                      </a:prstGeom>
                      <a:solidFill>
                        <a:srgbClr val="BCE4FA"/>
                      </a:solidFill>
                      <a:ln>
                        <a:noFill/>
                      </a:ln>
                    </wps:spPr>
                    <wps:txbx>
                      <w:txbxContent>
                        <w:p w14:paraId="4575A127" w14:textId="77777777" w:rsidR="00E67431" w:rsidRDefault="00E67431" w:rsidP="00E67431">
                          <w:pPr>
                            <w:rPr>
                              <w:rFonts w:ascii="Open Sans" w:eastAsia="Arial" w:hAnsi="Open Sans" w:cs="Open Sans"/>
                              <w:b/>
                              <w:bCs/>
                              <w:color w:val="00497C"/>
                              <w:sz w:val="28"/>
                              <w:szCs w:val="28"/>
                            </w:rPr>
                          </w:pPr>
                        </w:p>
                        <w:p w14:paraId="4CB42DCF" w14:textId="77777777" w:rsidR="00E67431" w:rsidRDefault="00E67431" w:rsidP="00E67431">
                          <w:pPr>
                            <w:rPr>
                              <w:rFonts w:ascii="Open Sans" w:eastAsia="Arial" w:hAnsi="Open Sans" w:cs="Open Sans"/>
                              <w:b/>
                              <w:bCs/>
                              <w:color w:val="00497C"/>
                              <w:sz w:val="28"/>
                              <w:szCs w:val="28"/>
                            </w:rPr>
                          </w:pPr>
                        </w:p>
                        <w:p w14:paraId="374E3378"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4E195131" w14:textId="5050942F"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F818F5">
                            <w:t>27. April 2023</w:t>
                          </w:r>
                          <w:r w:rsidRPr="003C10C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DD314" id="Rectangle 2" o:spid="_x0000_s1028" style="position:absolute;margin-left:1.5pt;margin-top:.25pt;width:595.3pt;height: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q8wEAAMgDAAAOAAAAZHJzL2Uyb0RvYy54bWysU9uO0zAQfUfiHyy/0zSl7S5R01XpUoS0&#10;XKSFD3AcJ7FwPGbsNilfv2O3263gDfFieS4+M3PmeHU39oYdFHoNtuT5ZMqZshJqbduS//i+e3PL&#10;mQ/C1sKAVSU/Ks/v1q9frQZXqBl0YGqFjECsLwZX8i4EV2SZl53qhZ+AU5aCDWAvApnYZjWKgdB7&#10;k82m02U2ANYOQSrvyXt/CvJ1wm8aJcPXpvEqMFNy6i2kE9NZxTNbr0TRonCdluc2xD900QttqegF&#10;6l4Ewfao/4LqtUTw0ISJhD6DptFSpRlomnz6xzSPnXAqzULkeHehyf8/WPnl8Oi+YWzduweQPz2z&#10;sO2EbdUGEYZOiZrK5ZGobHC+uDyIhqenrBo+Q02rFfsAiYOxwT4C0nRsTFQfL1SrMTBJzpvFcvo2&#10;p41IiuWz/HaxXKQaonh+7tCHjwp6Fi8lR9plgheHBx9iO6J4Tkntg9H1ThuTDGyrrUF2ELT399sP&#10;893mjO6v04yNyRbisxNi9KQ542hRRb4IYzUyXZ9JiJ4K6iMNjnCSE8mfLh3gb84GklLJ/a+9QMWZ&#10;+WSJvHf5fB61l4z54mZGBl5HquuIsJKgSh44O1234aTXvUPddlQpTzRY2BDhjU5UvHR1bp/kkhg6&#10;Szvq8dpOWS8fcP0EAAD//wMAUEsDBBQABgAIAAAAIQDkYnPS3gAAAAcBAAAPAAAAZHJzL2Rvd25y&#10;ZXYueG1sTI/BbsIwEETvlfoP1iL1UhUHaCMIcRCi4gMa6IHbEm+TiHgdxSYk/fqaU7ntaEYzb9PN&#10;YBrRU+dqywpm0wgEcWF1zaWC42H/tgThPLLGxjIpGMnBJnt+SjHR9sZf1Oe+FKGEXYIKKu/bREpX&#10;VGTQTW1LHLwf2xn0QXal1B3eQrlp5DyKYmmw5rBQYUu7iopLfjUKdr+n7vUQb8fP/aVf5t/HfDzh&#10;qNTLZNiuQXga/H8Y7vgBHbLAdLZX1k40ChbhE6/gA8TdnK0WMYhzuFbzd5BZKh/5sz8AAAD//wMA&#10;UEsBAi0AFAAGAAgAAAAhALaDOJL+AAAA4QEAABMAAAAAAAAAAAAAAAAAAAAAAFtDb250ZW50X1R5&#10;cGVzXS54bWxQSwECLQAUAAYACAAAACEAOP0h/9YAAACUAQAACwAAAAAAAAAAAAAAAAAvAQAAX3Jl&#10;bHMvLnJlbHNQSwECLQAUAAYACAAAACEANiEoqvMBAADIAwAADgAAAAAAAAAAAAAAAAAuAgAAZHJz&#10;L2Uyb0RvYy54bWxQSwECLQAUAAYACAAAACEA5GJz0t4AAAAHAQAADwAAAAAAAAAAAAAAAABNBAAA&#10;ZHJzL2Rvd25yZXYueG1sUEsFBgAAAAAEAAQA8wAAAFgFAAAAAA==&#10;" fillcolor="#bce4fa" stroked="f">
              <v:textbox>
                <w:txbxContent>
                  <w:p w14:paraId="4575A127" w14:textId="77777777" w:rsidR="00E67431" w:rsidRDefault="00E67431" w:rsidP="00E67431">
                    <w:pPr>
                      <w:rPr>
                        <w:rFonts w:ascii="Open Sans" w:eastAsia="Arial" w:hAnsi="Open Sans" w:cs="Open Sans"/>
                        <w:b/>
                        <w:bCs/>
                        <w:color w:val="00497C"/>
                        <w:sz w:val="28"/>
                        <w:szCs w:val="28"/>
                      </w:rPr>
                    </w:pPr>
                  </w:p>
                  <w:p w14:paraId="4CB42DCF" w14:textId="77777777" w:rsidR="00E67431" w:rsidRDefault="00E67431" w:rsidP="00E67431">
                    <w:pPr>
                      <w:rPr>
                        <w:rFonts w:ascii="Open Sans" w:eastAsia="Arial" w:hAnsi="Open Sans" w:cs="Open Sans"/>
                        <w:b/>
                        <w:bCs/>
                        <w:color w:val="00497C"/>
                        <w:sz w:val="28"/>
                        <w:szCs w:val="28"/>
                      </w:rPr>
                    </w:pPr>
                  </w:p>
                  <w:p w14:paraId="374E3378" w14:textId="77777777" w:rsidR="00E67431" w:rsidRDefault="00E67431" w:rsidP="003C10CD">
                    <w:pPr>
                      <w:pStyle w:val="Nadpis3"/>
                      <w:spacing w:after="40"/>
                      <w:ind w:left="567" w:right="556"/>
                      <w:rPr>
                        <w:shd w:val="clear" w:color="auto" w:fill="auto"/>
                      </w:rPr>
                    </w:pPr>
                    <w:r w:rsidRPr="00E67431">
                      <w:rPr>
                        <w:shd w:val="clear" w:color="auto" w:fill="auto"/>
                      </w:rPr>
                      <w:t>Presseaussendung</w:t>
                    </w:r>
                  </w:p>
                  <w:p w14:paraId="4E195131" w14:textId="5050942F" w:rsidR="003C10CD" w:rsidRPr="003C10CD" w:rsidRDefault="003C10CD" w:rsidP="00711920">
                    <w:pPr>
                      <w:pStyle w:val="Datum"/>
                    </w:pPr>
                    <w:r w:rsidRPr="003C10CD">
                      <w:fldChar w:fldCharType="begin"/>
                    </w:r>
                    <w:r w:rsidRPr="003C10CD">
                      <w:instrText xml:space="preserve"> TIME \@ "d. MMMM yyyy" </w:instrText>
                    </w:r>
                    <w:r w:rsidRPr="003C10CD">
                      <w:fldChar w:fldCharType="separate"/>
                    </w:r>
                    <w:r w:rsidR="00F818F5">
                      <w:t>27. April 2023</w:t>
                    </w:r>
                    <w:r w:rsidRPr="003C10CD">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65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D9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04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4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D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A2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EC9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CEC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6D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61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71B67"/>
    <w:multiLevelType w:val="hybridMultilevel"/>
    <w:tmpl w:val="6CC6400A"/>
    <w:lvl w:ilvl="0" w:tplc="858842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736232"/>
    <w:multiLevelType w:val="multilevel"/>
    <w:tmpl w:val="DFD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3643A"/>
    <w:multiLevelType w:val="hybridMultilevel"/>
    <w:tmpl w:val="4B7896E0"/>
    <w:lvl w:ilvl="0" w:tplc="9E0256B2">
      <w:start w:val="1"/>
      <w:numFmt w:val="bullet"/>
      <w:pStyle w:val="Odstavecseseznamem"/>
      <w:lvlText w:val=""/>
      <w:lvlJc w:val="left"/>
      <w:pPr>
        <w:ind w:left="360" w:hanging="360"/>
      </w:pPr>
      <w:rPr>
        <w:rFonts w:ascii="Symbol" w:hAnsi="Symbol" w:hint="default"/>
        <w:color w:val="2870ED"/>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7E34BE"/>
    <w:multiLevelType w:val="hybridMultilevel"/>
    <w:tmpl w:val="B1C45F4E"/>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200" w:hanging="360"/>
      </w:pPr>
      <w:rPr>
        <w:rFonts w:ascii="Courier New" w:hAnsi="Courier New" w:cs="Courier New" w:hint="default"/>
      </w:rPr>
    </w:lvl>
    <w:lvl w:ilvl="2" w:tplc="0C070005" w:tentative="1">
      <w:start w:val="1"/>
      <w:numFmt w:val="bullet"/>
      <w:lvlText w:val=""/>
      <w:lvlJc w:val="left"/>
      <w:pPr>
        <w:ind w:left="1920" w:hanging="360"/>
      </w:pPr>
      <w:rPr>
        <w:rFonts w:ascii="Wingdings" w:hAnsi="Wingdings" w:hint="default"/>
      </w:rPr>
    </w:lvl>
    <w:lvl w:ilvl="3" w:tplc="0C070001" w:tentative="1">
      <w:start w:val="1"/>
      <w:numFmt w:val="bullet"/>
      <w:lvlText w:val=""/>
      <w:lvlJc w:val="left"/>
      <w:pPr>
        <w:ind w:left="2640" w:hanging="360"/>
      </w:pPr>
      <w:rPr>
        <w:rFonts w:ascii="Symbol" w:hAnsi="Symbol" w:hint="default"/>
      </w:rPr>
    </w:lvl>
    <w:lvl w:ilvl="4" w:tplc="0C070003" w:tentative="1">
      <w:start w:val="1"/>
      <w:numFmt w:val="bullet"/>
      <w:lvlText w:val="o"/>
      <w:lvlJc w:val="left"/>
      <w:pPr>
        <w:ind w:left="3360" w:hanging="360"/>
      </w:pPr>
      <w:rPr>
        <w:rFonts w:ascii="Courier New" w:hAnsi="Courier New" w:cs="Courier New" w:hint="default"/>
      </w:rPr>
    </w:lvl>
    <w:lvl w:ilvl="5" w:tplc="0C070005" w:tentative="1">
      <w:start w:val="1"/>
      <w:numFmt w:val="bullet"/>
      <w:lvlText w:val=""/>
      <w:lvlJc w:val="left"/>
      <w:pPr>
        <w:ind w:left="4080" w:hanging="360"/>
      </w:pPr>
      <w:rPr>
        <w:rFonts w:ascii="Wingdings" w:hAnsi="Wingdings" w:hint="default"/>
      </w:rPr>
    </w:lvl>
    <w:lvl w:ilvl="6" w:tplc="0C070001" w:tentative="1">
      <w:start w:val="1"/>
      <w:numFmt w:val="bullet"/>
      <w:lvlText w:val=""/>
      <w:lvlJc w:val="left"/>
      <w:pPr>
        <w:ind w:left="4800" w:hanging="360"/>
      </w:pPr>
      <w:rPr>
        <w:rFonts w:ascii="Symbol" w:hAnsi="Symbol" w:hint="default"/>
      </w:rPr>
    </w:lvl>
    <w:lvl w:ilvl="7" w:tplc="0C070003" w:tentative="1">
      <w:start w:val="1"/>
      <w:numFmt w:val="bullet"/>
      <w:lvlText w:val="o"/>
      <w:lvlJc w:val="left"/>
      <w:pPr>
        <w:ind w:left="5520" w:hanging="360"/>
      </w:pPr>
      <w:rPr>
        <w:rFonts w:ascii="Courier New" w:hAnsi="Courier New" w:cs="Courier New" w:hint="default"/>
      </w:rPr>
    </w:lvl>
    <w:lvl w:ilvl="8" w:tplc="0C070005" w:tentative="1">
      <w:start w:val="1"/>
      <w:numFmt w:val="bullet"/>
      <w:lvlText w:val=""/>
      <w:lvlJc w:val="left"/>
      <w:pPr>
        <w:ind w:left="6240" w:hanging="360"/>
      </w:pPr>
      <w:rPr>
        <w:rFonts w:ascii="Wingdings" w:hAnsi="Wingdings" w:hint="default"/>
      </w:rPr>
    </w:lvl>
  </w:abstractNum>
  <w:abstractNum w:abstractNumId="14" w15:restartNumberingAfterBreak="0">
    <w:nsid w:val="5D3B6693"/>
    <w:multiLevelType w:val="hybridMultilevel"/>
    <w:tmpl w:val="139499B8"/>
    <w:lvl w:ilvl="0" w:tplc="192053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5B587E"/>
    <w:multiLevelType w:val="multilevel"/>
    <w:tmpl w:val="57B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9C7D64"/>
    <w:multiLevelType w:val="multilevel"/>
    <w:tmpl w:val="538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563392">
    <w:abstractNumId w:val="10"/>
  </w:num>
  <w:num w:numId="2" w16cid:durableId="925529615">
    <w:abstractNumId w:val="13"/>
  </w:num>
  <w:num w:numId="3" w16cid:durableId="476923754">
    <w:abstractNumId w:val="0"/>
  </w:num>
  <w:num w:numId="4" w16cid:durableId="745764907">
    <w:abstractNumId w:val="1"/>
  </w:num>
  <w:num w:numId="5" w16cid:durableId="1710908030">
    <w:abstractNumId w:val="2"/>
  </w:num>
  <w:num w:numId="6" w16cid:durableId="1642885703">
    <w:abstractNumId w:val="3"/>
  </w:num>
  <w:num w:numId="7" w16cid:durableId="1501382839">
    <w:abstractNumId w:val="8"/>
  </w:num>
  <w:num w:numId="8" w16cid:durableId="487795686">
    <w:abstractNumId w:val="4"/>
  </w:num>
  <w:num w:numId="9" w16cid:durableId="1984576857">
    <w:abstractNumId w:val="5"/>
  </w:num>
  <w:num w:numId="10" w16cid:durableId="1999839310">
    <w:abstractNumId w:val="6"/>
  </w:num>
  <w:num w:numId="11" w16cid:durableId="339166326">
    <w:abstractNumId w:val="7"/>
  </w:num>
  <w:num w:numId="12" w16cid:durableId="818230060">
    <w:abstractNumId w:val="9"/>
  </w:num>
  <w:num w:numId="13" w16cid:durableId="1247685366">
    <w:abstractNumId w:val="12"/>
  </w:num>
  <w:num w:numId="14" w16cid:durableId="80294656">
    <w:abstractNumId w:val="14"/>
  </w:num>
  <w:num w:numId="15" w16cid:durableId="427702373">
    <w:abstractNumId w:val="12"/>
    <w:lvlOverride w:ilvl="0">
      <w:startOverride w:val="1"/>
    </w:lvlOverride>
  </w:num>
  <w:num w:numId="16" w16cid:durableId="1662465549">
    <w:abstractNumId w:val="12"/>
    <w:lvlOverride w:ilvl="0">
      <w:startOverride w:val="1"/>
    </w:lvlOverride>
  </w:num>
  <w:num w:numId="17" w16cid:durableId="1305895052">
    <w:abstractNumId w:val="12"/>
    <w:lvlOverride w:ilvl="0">
      <w:startOverride w:val="1"/>
    </w:lvlOverride>
  </w:num>
  <w:num w:numId="18" w16cid:durableId="1570650461">
    <w:abstractNumId w:val="16"/>
  </w:num>
  <w:num w:numId="19" w16cid:durableId="1571769434">
    <w:abstractNumId w:val="11"/>
  </w:num>
  <w:num w:numId="20" w16cid:durableId="312224305">
    <w:abstractNumId w:val="15"/>
  </w:num>
  <w:num w:numId="21" w16cid:durableId="1644460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72"/>
    <w:rsid w:val="000112D9"/>
    <w:rsid w:val="00015146"/>
    <w:rsid w:val="00020DCB"/>
    <w:rsid w:val="0005724A"/>
    <w:rsid w:val="00057A3C"/>
    <w:rsid w:val="00062F77"/>
    <w:rsid w:val="00067770"/>
    <w:rsid w:val="00080652"/>
    <w:rsid w:val="0008090D"/>
    <w:rsid w:val="000870DE"/>
    <w:rsid w:val="000969EF"/>
    <w:rsid w:val="000D232A"/>
    <w:rsid w:val="000D67C8"/>
    <w:rsid w:val="000F23A3"/>
    <w:rsid w:val="00113355"/>
    <w:rsid w:val="00117FB4"/>
    <w:rsid w:val="00120228"/>
    <w:rsid w:val="00131718"/>
    <w:rsid w:val="00133A6F"/>
    <w:rsid w:val="00141C2B"/>
    <w:rsid w:val="0014578A"/>
    <w:rsid w:val="00160496"/>
    <w:rsid w:val="001609E2"/>
    <w:rsid w:val="00167E7A"/>
    <w:rsid w:val="00191778"/>
    <w:rsid w:val="00191CEC"/>
    <w:rsid w:val="0019748B"/>
    <w:rsid w:val="001B717F"/>
    <w:rsid w:val="001C5B42"/>
    <w:rsid w:val="001D07BC"/>
    <w:rsid w:val="001D730C"/>
    <w:rsid w:val="001E3A94"/>
    <w:rsid w:val="001E5EB6"/>
    <w:rsid w:val="001F6901"/>
    <w:rsid w:val="00200CEA"/>
    <w:rsid w:val="00207147"/>
    <w:rsid w:val="00214080"/>
    <w:rsid w:val="00221663"/>
    <w:rsid w:val="00224C8A"/>
    <w:rsid w:val="0023346B"/>
    <w:rsid w:val="00236FF8"/>
    <w:rsid w:val="0024087E"/>
    <w:rsid w:val="00240B69"/>
    <w:rsid w:val="002539DD"/>
    <w:rsid w:val="00260790"/>
    <w:rsid w:val="002661DB"/>
    <w:rsid w:val="0026699D"/>
    <w:rsid w:val="002669D2"/>
    <w:rsid w:val="002801D7"/>
    <w:rsid w:val="0028528D"/>
    <w:rsid w:val="002A0D59"/>
    <w:rsid w:val="002A220D"/>
    <w:rsid w:val="002A5792"/>
    <w:rsid w:val="002B1EFC"/>
    <w:rsid w:val="002B44FF"/>
    <w:rsid w:val="002B62AE"/>
    <w:rsid w:val="002B7651"/>
    <w:rsid w:val="002B7D0C"/>
    <w:rsid w:val="002D5D4F"/>
    <w:rsid w:val="002D76D3"/>
    <w:rsid w:val="002F1CBD"/>
    <w:rsid w:val="002F28A1"/>
    <w:rsid w:val="002F3D38"/>
    <w:rsid w:val="002F71C4"/>
    <w:rsid w:val="003017A5"/>
    <w:rsid w:val="00302879"/>
    <w:rsid w:val="003039D9"/>
    <w:rsid w:val="003055CE"/>
    <w:rsid w:val="00315C41"/>
    <w:rsid w:val="00315FB8"/>
    <w:rsid w:val="0032391F"/>
    <w:rsid w:val="00324390"/>
    <w:rsid w:val="00324B3C"/>
    <w:rsid w:val="00327CCC"/>
    <w:rsid w:val="0033172B"/>
    <w:rsid w:val="00334302"/>
    <w:rsid w:val="00340D65"/>
    <w:rsid w:val="003507A4"/>
    <w:rsid w:val="00357A5F"/>
    <w:rsid w:val="00364619"/>
    <w:rsid w:val="00380EDD"/>
    <w:rsid w:val="00384141"/>
    <w:rsid w:val="00392372"/>
    <w:rsid w:val="0039787F"/>
    <w:rsid w:val="003B3C0A"/>
    <w:rsid w:val="003B4524"/>
    <w:rsid w:val="003C10CD"/>
    <w:rsid w:val="003D067B"/>
    <w:rsid w:val="003D4A3C"/>
    <w:rsid w:val="003D74E7"/>
    <w:rsid w:val="003E7F90"/>
    <w:rsid w:val="003F414F"/>
    <w:rsid w:val="003F479F"/>
    <w:rsid w:val="003F6EE4"/>
    <w:rsid w:val="0040622F"/>
    <w:rsid w:val="004157EF"/>
    <w:rsid w:val="00422422"/>
    <w:rsid w:val="00431C8D"/>
    <w:rsid w:val="0044065B"/>
    <w:rsid w:val="004406FC"/>
    <w:rsid w:val="0044147D"/>
    <w:rsid w:val="00454508"/>
    <w:rsid w:val="00455E1D"/>
    <w:rsid w:val="0046514C"/>
    <w:rsid w:val="00466D4B"/>
    <w:rsid w:val="00467A4E"/>
    <w:rsid w:val="00484D15"/>
    <w:rsid w:val="0049539F"/>
    <w:rsid w:val="004A0724"/>
    <w:rsid w:val="004E5E5B"/>
    <w:rsid w:val="004F1AB5"/>
    <w:rsid w:val="004F1D2A"/>
    <w:rsid w:val="00506C14"/>
    <w:rsid w:val="00512320"/>
    <w:rsid w:val="00526B5E"/>
    <w:rsid w:val="005503D9"/>
    <w:rsid w:val="00550881"/>
    <w:rsid w:val="005530C3"/>
    <w:rsid w:val="00553F90"/>
    <w:rsid w:val="005613C6"/>
    <w:rsid w:val="00563894"/>
    <w:rsid w:val="0056412E"/>
    <w:rsid w:val="0056543C"/>
    <w:rsid w:val="005731B7"/>
    <w:rsid w:val="00584824"/>
    <w:rsid w:val="00584B98"/>
    <w:rsid w:val="0058655F"/>
    <w:rsid w:val="00597A2D"/>
    <w:rsid w:val="005A2BB3"/>
    <w:rsid w:val="005A3A75"/>
    <w:rsid w:val="005A4A85"/>
    <w:rsid w:val="005B26F5"/>
    <w:rsid w:val="005B3E1A"/>
    <w:rsid w:val="005B46B7"/>
    <w:rsid w:val="005C34A1"/>
    <w:rsid w:val="005C3EF2"/>
    <w:rsid w:val="005C5685"/>
    <w:rsid w:val="005D155B"/>
    <w:rsid w:val="005D2CFE"/>
    <w:rsid w:val="005D2D7A"/>
    <w:rsid w:val="005E1A12"/>
    <w:rsid w:val="00607AA1"/>
    <w:rsid w:val="00634B93"/>
    <w:rsid w:val="006449F5"/>
    <w:rsid w:val="00644CC0"/>
    <w:rsid w:val="0064757E"/>
    <w:rsid w:val="00654927"/>
    <w:rsid w:val="00655755"/>
    <w:rsid w:val="00660334"/>
    <w:rsid w:val="0066165B"/>
    <w:rsid w:val="00664280"/>
    <w:rsid w:val="006746E8"/>
    <w:rsid w:val="0069608C"/>
    <w:rsid w:val="006B4D78"/>
    <w:rsid w:val="006B4EF9"/>
    <w:rsid w:val="006B59CC"/>
    <w:rsid w:val="006D7B38"/>
    <w:rsid w:val="006E3920"/>
    <w:rsid w:val="006E5BEE"/>
    <w:rsid w:val="006E789D"/>
    <w:rsid w:val="006F5FE6"/>
    <w:rsid w:val="007100CD"/>
    <w:rsid w:val="00711920"/>
    <w:rsid w:val="00711D5D"/>
    <w:rsid w:val="00716C9E"/>
    <w:rsid w:val="00722673"/>
    <w:rsid w:val="00722EA9"/>
    <w:rsid w:val="007254CC"/>
    <w:rsid w:val="007263E4"/>
    <w:rsid w:val="00745D18"/>
    <w:rsid w:val="007571EA"/>
    <w:rsid w:val="00757CC0"/>
    <w:rsid w:val="007711B0"/>
    <w:rsid w:val="00771914"/>
    <w:rsid w:val="00774E0D"/>
    <w:rsid w:val="00775A11"/>
    <w:rsid w:val="00781C80"/>
    <w:rsid w:val="0078423B"/>
    <w:rsid w:val="007856C8"/>
    <w:rsid w:val="00785CBB"/>
    <w:rsid w:val="00786550"/>
    <w:rsid w:val="007A12A6"/>
    <w:rsid w:val="007A5A05"/>
    <w:rsid w:val="007A5F05"/>
    <w:rsid w:val="007A5F23"/>
    <w:rsid w:val="007B3D66"/>
    <w:rsid w:val="007C21F1"/>
    <w:rsid w:val="007E7419"/>
    <w:rsid w:val="00800972"/>
    <w:rsid w:val="00807FF6"/>
    <w:rsid w:val="00815AEF"/>
    <w:rsid w:val="008254C9"/>
    <w:rsid w:val="00830E26"/>
    <w:rsid w:val="008568D5"/>
    <w:rsid w:val="00860BEC"/>
    <w:rsid w:val="00870F81"/>
    <w:rsid w:val="0087344A"/>
    <w:rsid w:val="0087352A"/>
    <w:rsid w:val="00885F5F"/>
    <w:rsid w:val="00886B86"/>
    <w:rsid w:val="008967BA"/>
    <w:rsid w:val="00897B52"/>
    <w:rsid w:val="008A4E98"/>
    <w:rsid w:val="008A539B"/>
    <w:rsid w:val="008A5768"/>
    <w:rsid w:val="008B63E9"/>
    <w:rsid w:val="008B66F8"/>
    <w:rsid w:val="008C7BAE"/>
    <w:rsid w:val="008D00E6"/>
    <w:rsid w:val="008E74B2"/>
    <w:rsid w:val="008F041D"/>
    <w:rsid w:val="008F4334"/>
    <w:rsid w:val="008F7267"/>
    <w:rsid w:val="00913FDA"/>
    <w:rsid w:val="00921528"/>
    <w:rsid w:val="00921922"/>
    <w:rsid w:val="00922E51"/>
    <w:rsid w:val="009238C5"/>
    <w:rsid w:val="009247A0"/>
    <w:rsid w:val="00931FF4"/>
    <w:rsid w:val="009338EA"/>
    <w:rsid w:val="00937CB4"/>
    <w:rsid w:val="00943F04"/>
    <w:rsid w:val="009449AE"/>
    <w:rsid w:val="00951C91"/>
    <w:rsid w:val="00961E37"/>
    <w:rsid w:val="00962EBC"/>
    <w:rsid w:val="00975097"/>
    <w:rsid w:val="00976D46"/>
    <w:rsid w:val="00981FA7"/>
    <w:rsid w:val="009844F9"/>
    <w:rsid w:val="0099476D"/>
    <w:rsid w:val="00997C92"/>
    <w:rsid w:val="009A4943"/>
    <w:rsid w:val="009A6CE3"/>
    <w:rsid w:val="009C4388"/>
    <w:rsid w:val="009C7387"/>
    <w:rsid w:val="009C74F2"/>
    <w:rsid w:val="009C7D32"/>
    <w:rsid w:val="009D4463"/>
    <w:rsid w:val="009D49C7"/>
    <w:rsid w:val="009D5084"/>
    <w:rsid w:val="009E0111"/>
    <w:rsid w:val="009E1DFF"/>
    <w:rsid w:val="009E2782"/>
    <w:rsid w:val="009E2952"/>
    <w:rsid w:val="009F161E"/>
    <w:rsid w:val="009F2CBE"/>
    <w:rsid w:val="00A00816"/>
    <w:rsid w:val="00A016DD"/>
    <w:rsid w:val="00A02037"/>
    <w:rsid w:val="00A06FEF"/>
    <w:rsid w:val="00A23F87"/>
    <w:rsid w:val="00A24B0B"/>
    <w:rsid w:val="00A25DAA"/>
    <w:rsid w:val="00A315E1"/>
    <w:rsid w:val="00A338C3"/>
    <w:rsid w:val="00A339F9"/>
    <w:rsid w:val="00A3785C"/>
    <w:rsid w:val="00A52D63"/>
    <w:rsid w:val="00A6002A"/>
    <w:rsid w:val="00A644D4"/>
    <w:rsid w:val="00A742C0"/>
    <w:rsid w:val="00A779DC"/>
    <w:rsid w:val="00A85FA9"/>
    <w:rsid w:val="00A9117B"/>
    <w:rsid w:val="00A92B2C"/>
    <w:rsid w:val="00AB0FAC"/>
    <w:rsid w:val="00AB43E7"/>
    <w:rsid w:val="00AB6CF2"/>
    <w:rsid w:val="00AC3985"/>
    <w:rsid w:val="00AC64F3"/>
    <w:rsid w:val="00AD1A2A"/>
    <w:rsid w:val="00AD6212"/>
    <w:rsid w:val="00AE1C43"/>
    <w:rsid w:val="00AE2E62"/>
    <w:rsid w:val="00AE64F0"/>
    <w:rsid w:val="00AF1580"/>
    <w:rsid w:val="00B02D21"/>
    <w:rsid w:val="00B15B51"/>
    <w:rsid w:val="00B16D68"/>
    <w:rsid w:val="00B3400C"/>
    <w:rsid w:val="00B664BB"/>
    <w:rsid w:val="00B70526"/>
    <w:rsid w:val="00B72EED"/>
    <w:rsid w:val="00B91C39"/>
    <w:rsid w:val="00BA2B75"/>
    <w:rsid w:val="00BA30C6"/>
    <w:rsid w:val="00BA7DA1"/>
    <w:rsid w:val="00BB1836"/>
    <w:rsid w:val="00BB4600"/>
    <w:rsid w:val="00BC5E2E"/>
    <w:rsid w:val="00BE5BB2"/>
    <w:rsid w:val="00C10479"/>
    <w:rsid w:val="00C139B8"/>
    <w:rsid w:val="00C15F67"/>
    <w:rsid w:val="00C24EA6"/>
    <w:rsid w:val="00C31072"/>
    <w:rsid w:val="00C33AAF"/>
    <w:rsid w:val="00C57ECB"/>
    <w:rsid w:val="00C665E0"/>
    <w:rsid w:val="00C71EFA"/>
    <w:rsid w:val="00C76836"/>
    <w:rsid w:val="00C84427"/>
    <w:rsid w:val="00CA4B9A"/>
    <w:rsid w:val="00CC18B8"/>
    <w:rsid w:val="00CC3F85"/>
    <w:rsid w:val="00CC4765"/>
    <w:rsid w:val="00CE39FF"/>
    <w:rsid w:val="00CF1B1A"/>
    <w:rsid w:val="00CF58BD"/>
    <w:rsid w:val="00CF67B6"/>
    <w:rsid w:val="00CF7AA4"/>
    <w:rsid w:val="00D04368"/>
    <w:rsid w:val="00D14F20"/>
    <w:rsid w:val="00D24316"/>
    <w:rsid w:val="00D3103F"/>
    <w:rsid w:val="00D40B56"/>
    <w:rsid w:val="00D4695C"/>
    <w:rsid w:val="00D5373A"/>
    <w:rsid w:val="00D5643A"/>
    <w:rsid w:val="00D71087"/>
    <w:rsid w:val="00D71794"/>
    <w:rsid w:val="00D75051"/>
    <w:rsid w:val="00D77402"/>
    <w:rsid w:val="00D86268"/>
    <w:rsid w:val="00D975B2"/>
    <w:rsid w:val="00DB1C2C"/>
    <w:rsid w:val="00DB3F51"/>
    <w:rsid w:val="00DC6F1B"/>
    <w:rsid w:val="00DC7F07"/>
    <w:rsid w:val="00E1743F"/>
    <w:rsid w:val="00E2307E"/>
    <w:rsid w:val="00E271CE"/>
    <w:rsid w:val="00E2780A"/>
    <w:rsid w:val="00E34D35"/>
    <w:rsid w:val="00E43671"/>
    <w:rsid w:val="00E5507D"/>
    <w:rsid w:val="00E57665"/>
    <w:rsid w:val="00E62B4B"/>
    <w:rsid w:val="00E67431"/>
    <w:rsid w:val="00E837D9"/>
    <w:rsid w:val="00E86D77"/>
    <w:rsid w:val="00E87708"/>
    <w:rsid w:val="00E87BB3"/>
    <w:rsid w:val="00E93989"/>
    <w:rsid w:val="00E95072"/>
    <w:rsid w:val="00E97638"/>
    <w:rsid w:val="00EC38A6"/>
    <w:rsid w:val="00ED0CF9"/>
    <w:rsid w:val="00ED59B1"/>
    <w:rsid w:val="00EE402C"/>
    <w:rsid w:val="00EF68C8"/>
    <w:rsid w:val="00F047C7"/>
    <w:rsid w:val="00F064B6"/>
    <w:rsid w:val="00F1387C"/>
    <w:rsid w:val="00F34F20"/>
    <w:rsid w:val="00F46C5C"/>
    <w:rsid w:val="00F51E44"/>
    <w:rsid w:val="00F56C8E"/>
    <w:rsid w:val="00F57693"/>
    <w:rsid w:val="00F64925"/>
    <w:rsid w:val="00F65DD2"/>
    <w:rsid w:val="00F66052"/>
    <w:rsid w:val="00F734F9"/>
    <w:rsid w:val="00F7399E"/>
    <w:rsid w:val="00F818F5"/>
    <w:rsid w:val="00F86679"/>
    <w:rsid w:val="00FB3B2E"/>
    <w:rsid w:val="00FB6F12"/>
    <w:rsid w:val="00FB6F87"/>
    <w:rsid w:val="00FC1F9B"/>
    <w:rsid w:val="00FC387E"/>
    <w:rsid w:val="00FD601A"/>
    <w:rsid w:val="00FF5E6A"/>
    <w:rsid w:val="021939DC"/>
    <w:rsid w:val="0AD446B5"/>
    <w:rsid w:val="1D94C364"/>
    <w:rsid w:val="2C082661"/>
    <w:rsid w:val="2F006889"/>
    <w:rsid w:val="3AD51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970ED"/>
  <w15:chartTrackingRefBased/>
  <w15:docId w15:val="{3FCCA016-E526-42C1-9E45-447160F1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9844F9"/>
    <w:pPr>
      <w:spacing w:line="288" w:lineRule="auto"/>
    </w:pPr>
    <w:rPr>
      <w:rFonts w:ascii="Arial" w:hAnsi="Arial" w:cs="Arial"/>
      <w:noProof/>
      <w:sz w:val="20"/>
      <w:szCs w:val="20"/>
      <w:shd w:val="clear" w:color="auto" w:fill="FFFFFF"/>
      <w:lang w:val="de-AT" w:eastAsia="de-DE"/>
    </w:rPr>
  </w:style>
  <w:style w:type="paragraph" w:styleId="Nadpis1">
    <w:name w:val="heading 1"/>
    <w:basedOn w:val="Nzev"/>
    <w:next w:val="Normln"/>
    <w:link w:val="Nadpis1Char"/>
    <w:uiPriority w:val="9"/>
    <w:qFormat/>
    <w:rsid w:val="002B7D0C"/>
    <w:pPr>
      <w:outlineLvl w:val="0"/>
    </w:pPr>
    <w:rPr>
      <w:sz w:val="56"/>
      <w:szCs w:val="56"/>
    </w:rPr>
  </w:style>
  <w:style w:type="paragraph" w:styleId="Nadpis2">
    <w:name w:val="heading 2"/>
    <w:basedOn w:val="Normln"/>
    <w:next w:val="Normln"/>
    <w:link w:val="Nadpis2Char"/>
    <w:uiPriority w:val="9"/>
    <w:unhideWhenUsed/>
    <w:qFormat/>
    <w:rsid w:val="002B7D0C"/>
    <w:pPr>
      <w:keepNext/>
      <w:keepLines/>
      <w:spacing w:before="40" w:after="120"/>
      <w:outlineLvl w:val="1"/>
    </w:pPr>
    <w:rPr>
      <w:rFonts w:eastAsiaTheme="majorEastAsia" w:cstheme="majorBidi"/>
      <w:b/>
      <w:bCs/>
      <w:color w:val="00497B"/>
      <w:sz w:val="40"/>
      <w:szCs w:val="40"/>
    </w:rPr>
  </w:style>
  <w:style w:type="paragraph" w:styleId="Nadpis3">
    <w:name w:val="heading 3"/>
    <w:basedOn w:val="Nadpis2"/>
    <w:next w:val="Normln"/>
    <w:link w:val="Nadpis3Char"/>
    <w:uiPriority w:val="9"/>
    <w:unhideWhenUsed/>
    <w:qFormat/>
    <w:rsid w:val="002B7D0C"/>
    <w:pPr>
      <w:outlineLvl w:val="2"/>
    </w:pPr>
    <w:rPr>
      <w:sz w:val="32"/>
      <w:szCs w:val="32"/>
    </w:rPr>
  </w:style>
  <w:style w:type="paragraph" w:styleId="Nadpis4">
    <w:name w:val="heading 4"/>
    <w:basedOn w:val="Nadpis3"/>
    <w:next w:val="Normln"/>
    <w:link w:val="Nadpis4Char"/>
    <w:uiPriority w:val="9"/>
    <w:unhideWhenUsed/>
    <w:qFormat/>
    <w:rsid w:val="002B7D0C"/>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qFormat/>
    <w:rsid w:val="00553F90"/>
    <w:rPr>
      <w:rFonts w:eastAsia="Arial"/>
      <w:color w:val="00497C"/>
      <w:sz w:val="14"/>
      <w:szCs w:val="14"/>
      <w:u w:val="single"/>
      <w:shd w:val="clear" w:color="auto" w:fill="auto"/>
    </w:rPr>
  </w:style>
  <w:style w:type="paragraph" w:styleId="Zhlav">
    <w:name w:val="header"/>
    <w:basedOn w:val="Normln"/>
    <w:link w:val="ZhlavChar"/>
    <w:uiPriority w:val="99"/>
    <w:unhideWhenUsed/>
    <w:rsid w:val="00897B52"/>
    <w:pPr>
      <w:tabs>
        <w:tab w:val="center" w:pos="4536"/>
        <w:tab w:val="right" w:pos="9072"/>
      </w:tabs>
    </w:pPr>
  </w:style>
  <w:style w:type="character" w:customStyle="1" w:styleId="ZhlavChar">
    <w:name w:val="Záhlaví Char"/>
    <w:basedOn w:val="Standardnpsmoodstavce"/>
    <w:link w:val="Zhlav"/>
    <w:uiPriority w:val="99"/>
    <w:rsid w:val="00897B52"/>
    <w:rPr>
      <w:noProof/>
      <w:lang w:val="de-AT"/>
    </w:rPr>
  </w:style>
  <w:style w:type="paragraph" w:styleId="Zpat">
    <w:name w:val="footer"/>
    <w:basedOn w:val="Normln"/>
    <w:link w:val="ZpatChar"/>
    <w:uiPriority w:val="99"/>
    <w:unhideWhenUsed/>
    <w:rsid w:val="00897B52"/>
    <w:pPr>
      <w:tabs>
        <w:tab w:val="center" w:pos="4536"/>
        <w:tab w:val="right" w:pos="9072"/>
      </w:tabs>
    </w:pPr>
  </w:style>
  <w:style w:type="character" w:customStyle="1" w:styleId="ZpatChar">
    <w:name w:val="Zápatí Char"/>
    <w:basedOn w:val="Standardnpsmoodstavce"/>
    <w:link w:val="Zpat"/>
    <w:uiPriority w:val="99"/>
    <w:rsid w:val="00897B52"/>
    <w:rPr>
      <w:noProof/>
      <w:lang w:val="de-AT"/>
    </w:rPr>
  </w:style>
  <w:style w:type="paragraph" w:styleId="Nzev">
    <w:name w:val="Title"/>
    <w:basedOn w:val="Normln"/>
    <w:next w:val="Normln"/>
    <w:link w:val="NzevChar"/>
    <w:uiPriority w:val="10"/>
    <w:qFormat/>
    <w:rsid w:val="00224C8A"/>
    <w:pPr>
      <w:tabs>
        <w:tab w:val="left" w:pos="4067"/>
      </w:tabs>
    </w:pPr>
    <w:rPr>
      <w:b/>
      <w:bCs/>
      <w:color w:val="00497B"/>
      <w:sz w:val="50"/>
      <w:szCs w:val="50"/>
    </w:rPr>
  </w:style>
  <w:style w:type="character" w:customStyle="1" w:styleId="NzevChar">
    <w:name w:val="Název Char"/>
    <w:basedOn w:val="Standardnpsmoodstavce"/>
    <w:link w:val="Nzev"/>
    <w:uiPriority w:val="10"/>
    <w:rsid w:val="00224C8A"/>
    <w:rPr>
      <w:rFonts w:ascii="Arial" w:hAnsi="Arial" w:cs="Arial"/>
      <w:b/>
      <w:bCs/>
      <w:noProof/>
      <w:color w:val="00497B"/>
      <w:sz w:val="50"/>
      <w:szCs w:val="50"/>
      <w:lang w:val="de-AT"/>
    </w:rPr>
  </w:style>
  <w:style w:type="character" w:customStyle="1" w:styleId="Nadpis2Char">
    <w:name w:val="Nadpis 2 Char"/>
    <w:basedOn w:val="Standardnpsmoodstavce"/>
    <w:link w:val="Nadpis2"/>
    <w:uiPriority w:val="9"/>
    <w:rsid w:val="002B7D0C"/>
    <w:rPr>
      <w:rFonts w:ascii="Arial" w:eastAsiaTheme="majorEastAsia" w:hAnsi="Arial" w:cstheme="majorBidi"/>
      <w:b/>
      <w:bCs/>
      <w:noProof/>
      <w:color w:val="00497B"/>
      <w:sz w:val="40"/>
      <w:szCs w:val="40"/>
      <w:lang w:val="de-AT" w:eastAsia="de-DE"/>
    </w:rPr>
  </w:style>
  <w:style w:type="character" w:customStyle="1" w:styleId="Nadpis1Char">
    <w:name w:val="Nadpis 1 Char"/>
    <w:basedOn w:val="Standardnpsmoodstavce"/>
    <w:link w:val="Nadpis1"/>
    <w:uiPriority w:val="9"/>
    <w:rsid w:val="002B7D0C"/>
    <w:rPr>
      <w:rFonts w:ascii="Arial" w:hAnsi="Arial" w:cs="Arial"/>
      <w:b/>
      <w:bCs/>
      <w:noProof/>
      <w:color w:val="00497B"/>
      <w:sz w:val="56"/>
      <w:szCs w:val="56"/>
      <w:lang w:val="de-AT" w:eastAsia="de-DE"/>
    </w:rPr>
  </w:style>
  <w:style w:type="character" w:customStyle="1" w:styleId="Nadpis3Char">
    <w:name w:val="Nadpis 3 Char"/>
    <w:basedOn w:val="Standardnpsmoodstavce"/>
    <w:link w:val="Nadpis3"/>
    <w:uiPriority w:val="9"/>
    <w:rsid w:val="002B7D0C"/>
    <w:rPr>
      <w:rFonts w:ascii="Arial" w:eastAsiaTheme="majorEastAsia" w:hAnsi="Arial" w:cstheme="majorBidi"/>
      <w:b/>
      <w:bCs/>
      <w:noProof/>
      <w:color w:val="00497B"/>
      <w:sz w:val="32"/>
      <w:szCs w:val="32"/>
      <w:lang w:val="de-AT" w:eastAsia="de-DE"/>
    </w:rPr>
  </w:style>
  <w:style w:type="paragraph" w:customStyle="1" w:styleId="berschrift3mitHintergrund">
    <w:name w:val="Überschrift 3 mit Hintergrund"/>
    <w:basedOn w:val="Nadpis3"/>
    <w:qFormat/>
    <w:rsid w:val="00E57665"/>
    <w:pPr>
      <w:shd w:val="clear" w:color="auto" w:fill="A3C0D7"/>
    </w:pPr>
  </w:style>
  <w:style w:type="paragraph" w:styleId="Vrazncitt">
    <w:name w:val="Intense Quote"/>
    <w:basedOn w:val="Normln"/>
    <w:next w:val="Normln"/>
    <w:link w:val="VrazncittChar"/>
    <w:uiPriority w:val="30"/>
    <w:qFormat/>
    <w:rsid w:val="00E576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E57665"/>
    <w:rPr>
      <w:rFonts w:ascii="Arial" w:hAnsi="Arial" w:cs="Arial"/>
      <w:i/>
      <w:iCs/>
      <w:noProof/>
      <w:color w:val="4472C4" w:themeColor="accent1"/>
      <w:sz w:val="20"/>
      <w:szCs w:val="20"/>
      <w:lang w:val="de-AT" w:eastAsia="de-DE"/>
    </w:rPr>
  </w:style>
  <w:style w:type="paragraph" w:styleId="Odstavecseseznamem">
    <w:name w:val="List Paragraph"/>
    <w:basedOn w:val="Normln"/>
    <w:uiPriority w:val="34"/>
    <w:qFormat/>
    <w:rsid w:val="00AC3985"/>
    <w:pPr>
      <w:numPr>
        <w:numId w:val="13"/>
      </w:numPr>
      <w:ind w:right="986"/>
      <w:contextualSpacing/>
    </w:pPr>
    <w:rPr>
      <w:sz w:val="24"/>
      <w:szCs w:val="24"/>
    </w:rPr>
  </w:style>
  <w:style w:type="table" w:styleId="Mkatabulky">
    <w:name w:val="Table Grid"/>
    <w:basedOn w:val="Normlntabulka"/>
    <w:uiPriority w:val="39"/>
    <w:rsid w:val="002B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B7D0C"/>
    <w:rPr>
      <w:rFonts w:ascii="Arial" w:eastAsiaTheme="majorEastAsia" w:hAnsi="Arial" w:cstheme="majorBidi"/>
      <w:b/>
      <w:bCs/>
      <w:noProof/>
      <w:color w:val="00497B"/>
      <w:lang w:val="de-AT" w:eastAsia="de-DE"/>
    </w:rPr>
  </w:style>
  <w:style w:type="character" w:styleId="Nevyeenzmnka">
    <w:name w:val="Unresolved Mention"/>
    <w:basedOn w:val="Standardnpsmoodstavce"/>
    <w:uiPriority w:val="99"/>
    <w:rsid w:val="005A4A85"/>
    <w:rPr>
      <w:color w:val="605E5C"/>
      <w:shd w:val="clear" w:color="auto" w:fill="E1DFDD"/>
    </w:rPr>
  </w:style>
  <w:style w:type="paragraph" w:customStyle="1" w:styleId="Aufzhlung">
    <w:name w:val="Aufzählung"/>
    <w:basedOn w:val="Normln"/>
    <w:uiPriority w:val="1"/>
    <w:qFormat/>
    <w:rsid w:val="00E67431"/>
    <w:pPr>
      <w:spacing w:line="320" w:lineRule="atLeast"/>
      <w:jc w:val="both"/>
    </w:pPr>
    <w:rPr>
      <w:rFonts w:ascii="Helvetica" w:eastAsia="Helvetica" w:hAnsi="Helvetica" w:cs="Helvetica"/>
      <w:noProof w:val="0"/>
      <w:sz w:val="24"/>
      <w:szCs w:val="24"/>
      <w:shd w:val="clear" w:color="auto" w:fill="auto"/>
      <w:lang w:eastAsia="de-AT" w:bidi="de-AT"/>
      <w14:ligatures w14:val="standardContextual"/>
    </w:rPr>
  </w:style>
  <w:style w:type="paragraph" w:styleId="Textkomente">
    <w:name w:val="annotation text"/>
    <w:basedOn w:val="Normln"/>
    <w:link w:val="TextkomenteChar"/>
    <w:uiPriority w:val="99"/>
    <w:semiHidden/>
    <w:unhideWhenUsed/>
    <w:rsid w:val="00E67431"/>
    <w:pPr>
      <w:spacing w:line="240" w:lineRule="auto"/>
    </w:pPr>
    <w:rPr>
      <w:rFonts w:eastAsia="Calibri" w:cs="Times New Roman"/>
      <w:noProof w:val="0"/>
      <w:shd w:val="clear" w:color="auto" w:fill="auto"/>
      <w:lang w:eastAsia="en-US"/>
    </w:rPr>
  </w:style>
  <w:style w:type="character" w:customStyle="1" w:styleId="TextkomenteChar">
    <w:name w:val="Text komentáře Char"/>
    <w:basedOn w:val="Standardnpsmoodstavce"/>
    <w:link w:val="Textkomente"/>
    <w:uiPriority w:val="99"/>
    <w:semiHidden/>
    <w:rsid w:val="00E67431"/>
    <w:rPr>
      <w:rFonts w:ascii="Arial" w:eastAsia="Calibri" w:hAnsi="Arial" w:cs="Times New Roman"/>
      <w:sz w:val="20"/>
      <w:szCs w:val="20"/>
      <w:lang w:val="de-AT"/>
    </w:rPr>
  </w:style>
  <w:style w:type="character" w:styleId="Siln">
    <w:name w:val="Strong"/>
    <w:basedOn w:val="Standardnpsmoodstavce"/>
    <w:uiPriority w:val="22"/>
    <w:qFormat/>
    <w:rsid w:val="0069608C"/>
    <w:rPr>
      <w:b/>
      <w:bCs/>
    </w:rPr>
  </w:style>
  <w:style w:type="character" w:styleId="Sledovanodkaz">
    <w:name w:val="FollowedHyperlink"/>
    <w:basedOn w:val="Hypertextovodkaz"/>
    <w:uiPriority w:val="99"/>
    <w:unhideWhenUsed/>
    <w:rsid w:val="00553F90"/>
    <w:rPr>
      <w:rFonts w:eastAsia="Arial"/>
      <w:color w:val="00497C"/>
      <w:sz w:val="14"/>
      <w:szCs w:val="14"/>
      <w:u w:val="single"/>
      <w:shd w:val="clear" w:color="auto" w:fill="auto"/>
    </w:rPr>
  </w:style>
  <w:style w:type="character" w:styleId="Odkaznakoment">
    <w:name w:val="annotation reference"/>
    <w:basedOn w:val="Standardnpsmoodstavce"/>
    <w:uiPriority w:val="99"/>
    <w:semiHidden/>
    <w:unhideWhenUsed/>
    <w:rsid w:val="00553F90"/>
    <w:rPr>
      <w:sz w:val="16"/>
      <w:szCs w:val="16"/>
    </w:rPr>
  </w:style>
  <w:style w:type="paragraph" w:styleId="Datum">
    <w:name w:val="Date"/>
    <w:basedOn w:val="Normln"/>
    <w:next w:val="Normln"/>
    <w:link w:val="DatumChar"/>
    <w:autoRedefine/>
    <w:uiPriority w:val="99"/>
    <w:unhideWhenUsed/>
    <w:rsid w:val="00711920"/>
    <w:pPr>
      <w:ind w:left="567"/>
    </w:pPr>
    <w:rPr>
      <w:color w:val="00497B"/>
      <w:shd w:val="clear" w:color="auto" w:fill="auto"/>
    </w:rPr>
  </w:style>
  <w:style w:type="character" w:customStyle="1" w:styleId="DatumChar">
    <w:name w:val="Datum Char"/>
    <w:basedOn w:val="Standardnpsmoodstavce"/>
    <w:link w:val="Datum"/>
    <w:uiPriority w:val="99"/>
    <w:rsid w:val="00711920"/>
    <w:rPr>
      <w:rFonts w:ascii="Arial" w:hAnsi="Arial" w:cs="Arial"/>
      <w:noProof/>
      <w:color w:val="00497B"/>
      <w:sz w:val="20"/>
      <w:szCs w:val="20"/>
      <w:lang w:val="de-AT" w:eastAsia="de-DE"/>
    </w:rPr>
  </w:style>
  <w:style w:type="paragraph" w:customStyle="1" w:styleId="Zitat1">
    <w:name w:val="Zitat1"/>
    <w:basedOn w:val="Normln"/>
    <w:qFormat/>
    <w:rsid w:val="00745D18"/>
    <w:pPr>
      <w:spacing w:line="312" w:lineRule="auto"/>
      <w:ind w:left="459" w:right="312"/>
    </w:pPr>
    <w:rPr>
      <w:i/>
      <w:iCs/>
      <w:color w:val="00497C"/>
      <w:shd w:val="clear" w:color="auto" w:fill="auto"/>
    </w:rPr>
  </w:style>
  <w:style w:type="paragraph" w:customStyle="1" w:styleId="QuoteIn-Text">
    <w:name w:val="Quote In-Text"/>
    <w:basedOn w:val="Normln"/>
    <w:next w:val="Normln"/>
    <w:link w:val="QuoteIn-TextZchn"/>
    <w:qFormat/>
    <w:rsid w:val="00AC3985"/>
    <w:rPr>
      <w:i/>
      <w:iCs/>
      <w:color w:val="000000" w:themeColor="text1"/>
      <w:shd w:val="clear" w:color="auto" w:fill="auto"/>
    </w:rPr>
  </w:style>
  <w:style w:type="character" w:customStyle="1" w:styleId="QuoteIn-TextZchn">
    <w:name w:val="Quote In-Text Zchn"/>
    <w:basedOn w:val="Standardnpsmoodstavce"/>
    <w:link w:val="QuoteIn-Text"/>
    <w:rsid w:val="00AC3985"/>
    <w:rPr>
      <w:rFonts w:ascii="Arial" w:hAnsi="Arial" w:cs="Arial"/>
      <w:i/>
      <w:iCs/>
      <w:noProof/>
      <w:color w:val="000000" w:themeColor="text1"/>
      <w:sz w:val="20"/>
      <w:szCs w:val="20"/>
      <w:lang w:val="de-AT" w:eastAsia="de-DE"/>
    </w:rPr>
  </w:style>
  <w:style w:type="paragraph" w:customStyle="1" w:styleId="Default">
    <w:name w:val="Default"/>
    <w:rsid w:val="005503D9"/>
    <w:pPr>
      <w:autoSpaceDE w:val="0"/>
      <w:autoSpaceDN w:val="0"/>
      <w:adjustRightInd w:val="0"/>
    </w:pPr>
    <w:rPr>
      <w:rFonts w:ascii="Arial" w:hAnsi="Arial" w:cs="Arial"/>
      <w:color w:val="000000"/>
    </w:rPr>
  </w:style>
  <w:style w:type="paragraph" w:customStyle="1" w:styleId="Externer-Hyperlink">
    <w:name w:val="Externer-Hyperlink"/>
    <w:basedOn w:val="Normln"/>
    <w:qFormat/>
    <w:rsid w:val="005C34A1"/>
    <w:rPr>
      <w:b/>
      <w:bCs/>
      <w:color w:val="00497C"/>
      <w:u w:val="single"/>
    </w:rPr>
  </w:style>
  <w:style w:type="paragraph" w:customStyle="1" w:styleId="Credits">
    <w:name w:val="Credits"/>
    <w:basedOn w:val="Normln"/>
    <w:qFormat/>
    <w:rsid w:val="005C34A1"/>
    <w:rPr>
      <w:sz w:val="16"/>
      <w:szCs w:val="16"/>
    </w:rPr>
  </w:style>
  <w:style w:type="paragraph" w:customStyle="1" w:styleId="berschrift-Kopfzeile">
    <w:name w:val="Überschrift-Kopfzeile"/>
    <w:basedOn w:val="Nadpis3"/>
    <w:qFormat/>
    <w:rsid w:val="00584B98"/>
    <w:pPr>
      <w:spacing w:after="40"/>
      <w:ind w:left="567" w:right="556"/>
    </w:pPr>
    <w:rPr>
      <w:shd w:val="clear" w:color="auto" w:fill="auto"/>
    </w:rPr>
  </w:style>
  <w:style w:type="paragraph" w:customStyle="1" w:styleId="ListenabsatzFliesstext">
    <w:name w:val="Listenabsatz Fliesstext"/>
    <w:basedOn w:val="Odstavecseseznamem"/>
    <w:qFormat/>
    <w:rsid w:val="00AC3985"/>
    <w:rPr>
      <w:sz w:val="20"/>
      <w:szCs w:val="20"/>
    </w:rPr>
  </w:style>
  <w:style w:type="paragraph" w:styleId="Bezmezer">
    <w:name w:val="No Spacing"/>
    <w:uiPriority w:val="1"/>
    <w:qFormat/>
    <w:rsid w:val="00A23F87"/>
    <w:rPr>
      <w:rFonts w:ascii="Arial" w:eastAsia="Calibri" w:hAnsi="Arial" w:cs="Times New Roman"/>
      <w:sz w:val="22"/>
      <w:szCs w:val="22"/>
      <w:lang w:val="de-AT"/>
    </w:rPr>
  </w:style>
  <w:style w:type="paragraph" w:customStyle="1" w:styleId="Info">
    <w:name w:val="Info"/>
    <w:basedOn w:val="Normln"/>
    <w:uiPriority w:val="11"/>
    <w:qFormat/>
    <w:rsid w:val="001D07BC"/>
    <w:pPr>
      <w:spacing w:line="169" w:lineRule="exact"/>
    </w:pPr>
    <w:rPr>
      <w:rFonts w:asciiTheme="minorHAnsi" w:hAnsiTheme="minorHAnsi" w:cstheme="minorBidi"/>
      <w:noProof w:val="0"/>
      <w:color w:val="000000" w:themeColor="text1"/>
      <w:sz w:val="13"/>
      <w:szCs w:val="22"/>
      <w:shd w:val="clear" w:color="auto" w:fill="auto"/>
      <w:lang w:val="en-GB" w:eastAsia="en-US"/>
    </w:rPr>
  </w:style>
  <w:style w:type="character" w:customStyle="1" w:styleId="FettimText">
    <w:name w:val="Fett im Text"/>
    <w:basedOn w:val="Standardnpsmoodstavce"/>
    <w:rsid w:val="001E3A94"/>
    <w:rPr>
      <w:rFonts w:ascii="Arial" w:hAnsi="Arial"/>
      <w:b/>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482">
      <w:bodyDiv w:val="1"/>
      <w:marLeft w:val="0"/>
      <w:marRight w:val="0"/>
      <w:marTop w:val="0"/>
      <w:marBottom w:val="0"/>
      <w:divBdr>
        <w:top w:val="none" w:sz="0" w:space="0" w:color="auto"/>
        <w:left w:val="none" w:sz="0" w:space="0" w:color="auto"/>
        <w:bottom w:val="none" w:sz="0" w:space="0" w:color="auto"/>
        <w:right w:val="none" w:sz="0" w:space="0" w:color="auto"/>
      </w:divBdr>
    </w:div>
    <w:div w:id="158086030">
      <w:bodyDiv w:val="1"/>
      <w:marLeft w:val="0"/>
      <w:marRight w:val="0"/>
      <w:marTop w:val="0"/>
      <w:marBottom w:val="0"/>
      <w:divBdr>
        <w:top w:val="none" w:sz="0" w:space="0" w:color="auto"/>
        <w:left w:val="none" w:sz="0" w:space="0" w:color="auto"/>
        <w:bottom w:val="none" w:sz="0" w:space="0" w:color="auto"/>
        <w:right w:val="none" w:sz="0" w:space="0" w:color="auto"/>
      </w:divBdr>
    </w:div>
    <w:div w:id="174882318">
      <w:bodyDiv w:val="1"/>
      <w:marLeft w:val="0"/>
      <w:marRight w:val="0"/>
      <w:marTop w:val="0"/>
      <w:marBottom w:val="0"/>
      <w:divBdr>
        <w:top w:val="none" w:sz="0" w:space="0" w:color="auto"/>
        <w:left w:val="none" w:sz="0" w:space="0" w:color="auto"/>
        <w:bottom w:val="none" w:sz="0" w:space="0" w:color="auto"/>
        <w:right w:val="none" w:sz="0" w:space="0" w:color="auto"/>
      </w:divBdr>
      <w:divsChild>
        <w:div w:id="1659383571">
          <w:marLeft w:val="0"/>
          <w:marRight w:val="0"/>
          <w:marTop w:val="0"/>
          <w:marBottom w:val="0"/>
          <w:divBdr>
            <w:top w:val="none" w:sz="0" w:space="0" w:color="auto"/>
            <w:left w:val="none" w:sz="0" w:space="0" w:color="auto"/>
            <w:bottom w:val="none" w:sz="0" w:space="0" w:color="auto"/>
            <w:right w:val="none" w:sz="0" w:space="0" w:color="auto"/>
          </w:divBdr>
        </w:div>
      </w:divsChild>
    </w:div>
    <w:div w:id="198008732">
      <w:bodyDiv w:val="1"/>
      <w:marLeft w:val="0"/>
      <w:marRight w:val="0"/>
      <w:marTop w:val="0"/>
      <w:marBottom w:val="0"/>
      <w:divBdr>
        <w:top w:val="none" w:sz="0" w:space="0" w:color="auto"/>
        <w:left w:val="none" w:sz="0" w:space="0" w:color="auto"/>
        <w:bottom w:val="none" w:sz="0" w:space="0" w:color="auto"/>
        <w:right w:val="none" w:sz="0" w:space="0" w:color="auto"/>
      </w:divBdr>
    </w:div>
    <w:div w:id="446706568">
      <w:bodyDiv w:val="1"/>
      <w:marLeft w:val="0"/>
      <w:marRight w:val="0"/>
      <w:marTop w:val="0"/>
      <w:marBottom w:val="0"/>
      <w:divBdr>
        <w:top w:val="none" w:sz="0" w:space="0" w:color="auto"/>
        <w:left w:val="none" w:sz="0" w:space="0" w:color="auto"/>
        <w:bottom w:val="none" w:sz="0" w:space="0" w:color="auto"/>
        <w:right w:val="none" w:sz="0" w:space="0" w:color="auto"/>
      </w:divBdr>
    </w:div>
    <w:div w:id="532963368">
      <w:bodyDiv w:val="1"/>
      <w:marLeft w:val="0"/>
      <w:marRight w:val="0"/>
      <w:marTop w:val="0"/>
      <w:marBottom w:val="0"/>
      <w:divBdr>
        <w:top w:val="none" w:sz="0" w:space="0" w:color="auto"/>
        <w:left w:val="none" w:sz="0" w:space="0" w:color="auto"/>
        <w:bottom w:val="none" w:sz="0" w:space="0" w:color="auto"/>
        <w:right w:val="none" w:sz="0" w:space="0" w:color="auto"/>
      </w:divBdr>
    </w:div>
    <w:div w:id="579875465">
      <w:bodyDiv w:val="1"/>
      <w:marLeft w:val="0"/>
      <w:marRight w:val="0"/>
      <w:marTop w:val="0"/>
      <w:marBottom w:val="0"/>
      <w:divBdr>
        <w:top w:val="none" w:sz="0" w:space="0" w:color="auto"/>
        <w:left w:val="none" w:sz="0" w:space="0" w:color="auto"/>
        <w:bottom w:val="none" w:sz="0" w:space="0" w:color="auto"/>
        <w:right w:val="none" w:sz="0" w:space="0" w:color="auto"/>
      </w:divBdr>
    </w:div>
    <w:div w:id="810901684">
      <w:bodyDiv w:val="1"/>
      <w:marLeft w:val="0"/>
      <w:marRight w:val="0"/>
      <w:marTop w:val="0"/>
      <w:marBottom w:val="0"/>
      <w:divBdr>
        <w:top w:val="none" w:sz="0" w:space="0" w:color="auto"/>
        <w:left w:val="none" w:sz="0" w:space="0" w:color="auto"/>
        <w:bottom w:val="none" w:sz="0" w:space="0" w:color="auto"/>
        <w:right w:val="none" w:sz="0" w:space="0" w:color="auto"/>
      </w:divBdr>
    </w:div>
    <w:div w:id="833105308">
      <w:bodyDiv w:val="1"/>
      <w:marLeft w:val="0"/>
      <w:marRight w:val="0"/>
      <w:marTop w:val="0"/>
      <w:marBottom w:val="0"/>
      <w:divBdr>
        <w:top w:val="none" w:sz="0" w:space="0" w:color="auto"/>
        <w:left w:val="none" w:sz="0" w:space="0" w:color="auto"/>
        <w:bottom w:val="none" w:sz="0" w:space="0" w:color="auto"/>
        <w:right w:val="none" w:sz="0" w:space="0" w:color="auto"/>
      </w:divBdr>
    </w:div>
    <w:div w:id="850293339">
      <w:bodyDiv w:val="1"/>
      <w:marLeft w:val="0"/>
      <w:marRight w:val="0"/>
      <w:marTop w:val="0"/>
      <w:marBottom w:val="0"/>
      <w:divBdr>
        <w:top w:val="none" w:sz="0" w:space="0" w:color="auto"/>
        <w:left w:val="none" w:sz="0" w:space="0" w:color="auto"/>
        <w:bottom w:val="none" w:sz="0" w:space="0" w:color="auto"/>
        <w:right w:val="none" w:sz="0" w:space="0" w:color="auto"/>
      </w:divBdr>
    </w:div>
    <w:div w:id="870607147">
      <w:bodyDiv w:val="1"/>
      <w:marLeft w:val="0"/>
      <w:marRight w:val="0"/>
      <w:marTop w:val="0"/>
      <w:marBottom w:val="0"/>
      <w:divBdr>
        <w:top w:val="none" w:sz="0" w:space="0" w:color="auto"/>
        <w:left w:val="none" w:sz="0" w:space="0" w:color="auto"/>
        <w:bottom w:val="none" w:sz="0" w:space="0" w:color="auto"/>
        <w:right w:val="none" w:sz="0" w:space="0" w:color="auto"/>
      </w:divBdr>
    </w:div>
    <w:div w:id="885874511">
      <w:bodyDiv w:val="1"/>
      <w:marLeft w:val="0"/>
      <w:marRight w:val="0"/>
      <w:marTop w:val="0"/>
      <w:marBottom w:val="0"/>
      <w:divBdr>
        <w:top w:val="none" w:sz="0" w:space="0" w:color="auto"/>
        <w:left w:val="none" w:sz="0" w:space="0" w:color="auto"/>
        <w:bottom w:val="none" w:sz="0" w:space="0" w:color="auto"/>
        <w:right w:val="none" w:sz="0" w:space="0" w:color="auto"/>
      </w:divBdr>
    </w:div>
    <w:div w:id="998004098">
      <w:bodyDiv w:val="1"/>
      <w:marLeft w:val="0"/>
      <w:marRight w:val="0"/>
      <w:marTop w:val="0"/>
      <w:marBottom w:val="0"/>
      <w:divBdr>
        <w:top w:val="none" w:sz="0" w:space="0" w:color="auto"/>
        <w:left w:val="none" w:sz="0" w:space="0" w:color="auto"/>
        <w:bottom w:val="none" w:sz="0" w:space="0" w:color="auto"/>
        <w:right w:val="none" w:sz="0" w:space="0" w:color="auto"/>
      </w:divBdr>
    </w:div>
    <w:div w:id="1025444768">
      <w:bodyDiv w:val="1"/>
      <w:marLeft w:val="0"/>
      <w:marRight w:val="0"/>
      <w:marTop w:val="0"/>
      <w:marBottom w:val="0"/>
      <w:divBdr>
        <w:top w:val="none" w:sz="0" w:space="0" w:color="auto"/>
        <w:left w:val="none" w:sz="0" w:space="0" w:color="auto"/>
        <w:bottom w:val="none" w:sz="0" w:space="0" w:color="auto"/>
        <w:right w:val="none" w:sz="0" w:space="0" w:color="auto"/>
      </w:divBdr>
    </w:div>
    <w:div w:id="1027756082">
      <w:bodyDiv w:val="1"/>
      <w:marLeft w:val="0"/>
      <w:marRight w:val="0"/>
      <w:marTop w:val="0"/>
      <w:marBottom w:val="0"/>
      <w:divBdr>
        <w:top w:val="none" w:sz="0" w:space="0" w:color="auto"/>
        <w:left w:val="none" w:sz="0" w:space="0" w:color="auto"/>
        <w:bottom w:val="none" w:sz="0" w:space="0" w:color="auto"/>
        <w:right w:val="none" w:sz="0" w:space="0" w:color="auto"/>
      </w:divBdr>
    </w:div>
    <w:div w:id="1034888608">
      <w:bodyDiv w:val="1"/>
      <w:marLeft w:val="0"/>
      <w:marRight w:val="0"/>
      <w:marTop w:val="0"/>
      <w:marBottom w:val="0"/>
      <w:divBdr>
        <w:top w:val="none" w:sz="0" w:space="0" w:color="auto"/>
        <w:left w:val="none" w:sz="0" w:space="0" w:color="auto"/>
        <w:bottom w:val="none" w:sz="0" w:space="0" w:color="auto"/>
        <w:right w:val="none" w:sz="0" w:space="0" w:color="auto"/>
      </w:divBdr>
    </w:div>
    <w:div w:id="1082991499">
      <w:bodyDiv w:val="1"/>
      <w:marLeft w:val="0"/>
      <w:marRight w:val="0"/>
      <w:marTop w:val="0"/>
      <w:marBottom w:val="0"/>
      <w:divBdr>
        <w:top w:val="none" w:sz="0" w:space="0" w:color="auto"/>
        <w:left w:val="none" w:sz="0" w:space="0" w:color="auto"/>
        <w:bottom w:val="none" w:sz="0" w:space="0" w:color="auto"/>
        <w:right w:val="none" w:sz="0" w:space="0" w:color="auto"/>
      </w:divBdr>
    </w:div>
    <w:div w:id="1155293602">
      <w:bodyDiv w:val="1"/>
      <w:marLeft w:val="0"/>
      <w:marRight w:val="0"/>
      <w:marTop w:val="0"/>
      <w:marBottom w:val="0"/>
      <w:divBdr>
        <w:top w:val="none" w:sz="0" w:space="0" w:color="auto"/>
        <w:left w:val="none" w:sz="0" w:space="0" w:color="auto"/>
        <w:bottom w:val="none" w:sz="0" w:space="0" w:color="auto"/>
        <w:right w:val="none" w:sz="0" w:space="0" w:color="auto"/>
      </w:divBdr>
    </w:div>
    <w:div w:id="1156724760">
      <w:bodyDiv w:val="1"/>
      <w:marLeft w:val="0"/>
      <w:marRight w:val="0"/>
      <w:marTop w:val="0"/>
      <w:marBottom w:val="0"/>
      <w:divBdr>
        <w:top w:val="none" w:sz="0" w:space="0" w:color="auto"/>
        <w:left w:val="none" w:sz="0" w:space="0" w:color="auto"/>
        <w:bottom w:val="none" w:sz="0" w:space="0" w:color="auto"/>
        <w:right w:val="none" w:sz="0" w:space="0" w:color="auto"/>
      </w:divBdr>
    </w:div>
    <w:div w:id="1157378452">
      <w:bodyDiv w:val="1"/>
      <w:marLeft w:val="0"/>
      <w:marRight w:val="0"/>
      <w:marTop w:val="0"/>
      <w:marBottom w:val="0"/>
      <w:divBdr>
        <w:top w:val="none" w:sz="0" w:space="0" w:color="auto"/>
        <w:left w:val="none" w:sz="0" w:space="0" w:color="auto"/>
        <w:bottom w:val="none" w:sz="0" w:space="0" w:color="auto"/>
        <w:right w:val="none" w:sz="0" w:space="0" w:color="auto"/>
      </w:divBdr>
    </w:div>
    <w:div w:id="1225675191">
      <w:bodyDiv w:val="1"/>
      <w:marLeft w:val="0"/>
      <w:marRight w:val="0"/>
      <w:marTop w:val="0"/>
      <w:marBottom w:val="0"/>
      <w:divBdr>
        <w:top w:val="none" w:sz="0" w:space="0" w:color="auto"/>
        <w:left w:val="none" w:sz="0" w:space="0" w:color="auto"/>
        <w:bottom w:val="none" w:sz="0" w:space="0" w:color="auto"/>
        <w:right w:val="none" w:sz="0" w:space="0" w:color="auto"/>
      </w:divBdr>
    </w:div>
    <w:div w:id="1241603192">
      <w:bodyDiv w:val="1"/>
      <w:marLeft w:val="0"/>
      <w:marRight w:val="0"/>
      <w:marTop w:val="0"/>
      <w:marBottom w:val="0"/>
      <w:divBdr>
        <w:top w:val="none" w:sz="0" w:space="0" w:color="auto"/>
        <w:left w:val="none" w:sz="0" w:space="0" w:color="auto"/>
        <w:bottom w:val="none" w:sz="0" w:space="0" w:color="auto"/>
        <w:right w:val="none" w:sz="0" w:space="0" w:color="auto"/>
      </w:divBdr>
    </w:div>
    <w:div w:id="1249652756">
      <w:bodyDiv w:val="1"/>
      <w:marLeft w:val="0"/>
      <w:marRight w:val="0"/>
      <w:marTop w:val="0"/>
      <w:marBottom w:val="0"/>
      <w:divBdr>
        <w:top w:val="none" w:sz="0" w:space="0" w:color="auto"/>
        <w:left w:val="none" w:sz="0" w:space="0" w:color="auto"/>
        <w:bottom w:val="none" w:sz="0" w:space="0" w:color="auto"/>
        <w:right w:val="none" w:sz="0" w:space="0" w:color="auto"/>
      </w:divBdr>
    </w:div>
    <w:div w:id="1280338018">
      <w:bodyDiv w:val="1"/>
      <w:marLeft w:val="0"/>
      <w:marRight w:val="0"/>
      <w:marTop w:val="0"/>
      <w:marBottom w:val="0"/>
      <w:divBdr>
        <w:top w:val="none" w:sz="0" w:space="0" w:color="auto"/>
        <w:left w:val="none" w:sz="0" w:space="0" w:color="auto"/>
        <w:bottom w:val="none" w:sz="0" w:space="0" w:color="auto"/>
        <w:right w:val="none" w:sz="0" w:space="0" w:color="auto"/>
      </w:divBdr>
    </w:div>
    <w:div w:id="1348021163">
      <w:bodyDiv w:val="1"/>
      <w:marLeft w:val="0"/>
      <w:marRight w:val="0"/>
      <w:marTop w:val="0"/>
      <w:marBottom w:val="0"/>
      <w:divBdr>
        <w:top w:val="none" w:sz="0" w:space="0" w:color="auto"/>
        <w:left w:val="none" w:sz="0" w:space="0" w:color="auto"/>
        <w:bottom w:val="none" w:sz="0" w:space="0" w:color="auto"/>
        <w:right w:val="none" w:sz="0" w:space="0" w:color="auto"/>
      </w:divBdr>
    </w:div>
    <w:div w:id="1387997230">
      <w:bodyDiv w:val="1"/>
      <w:marLeft w:val="0"/>
      <w:marRight w:val="0"/>
      <w:marTop w:val="0"/>
      <w:marBottom w:val="0"/>
      <w:divBdr>
        <w:top w:val="none" w:sz="0" w:space="0" w:color="auto"/>
        <w:left w:val="none" w:sz="0" w:space="0" w:color="auto"/>
        <w:bottom w:val="none" w:sz="0" w:space="0" w:color="auto"/>
        <w:right w:val="none" w:sz="0" w:space="0" w:color="auto"/>
      </w:divBdr>
    </w:div>
    <w:div w:id="1494223197">
      <w:bodyDiv w:val="1"/>
      <w:marLeft w:val="0"/>
      <w:marRight w:val="0"/>
      <w:marTop w:val="0"/>
      <w:marBottom w:val="0"/>
      <w:divBdr>
        <w:top w:val="none" w:sz="0" w:space="0" w:color="auto"/>
        <w:left w:val="none" w:sz="0" w:space="0" w:color="auto"/>
        <w:bottom w:val="none" w:sz="0" w:space="0" w:color="auto"/>
        <w:right w:val="none" w:sz="0" w:space="0" w:color="auto"/>
      </w:divBdr>
    </w:div>
    <w:div w:id="1510944110">
      <w:bodyDiv w:val="1"/>
      <w:marLeft w:val="0"/>
      <w:marRight w:val="0"/>
      <w:marTop w:val="0"/>
      <w:marBottom w:val="0"/>
      <w:divBdr>
        <w:top w:val="none" w:sz="0" w:space="0" w:color="auto"/>
        <w:left w:val="none" w:sz="0" w:space="0" w:color="auto"/>
        <w:bottom w:val="none" w:sz="0" w:space="0" w:color="auto"/>
        <w:right w:val="none" w:sz="0" w:space="0" w:color="auto"/>
      </w:divBdr>
    </w:div>
    <w:div w:id="1524636067">
      <w:bodyDiv w:val="1"/>
      <w:marLeft w:val="0"/>
      <w:marRight w:val="0"/>
      <w:marTop w:val="0"/>
      <w:marBottom w:val="0"/>
      <w:divBdr>
        <w:top w:val="none" w:sz="0" w:space="0" w:color="auto"/>
        <w:left w:val="none" w:sz="0" w:space="0" w:color="auto"/>
        <w:bottom w:val="none" w:sz="0" w:space="0" w:color="auto"/>
        <w:right w:val="none" w:sz="0" w:space="0" w:color="auto"/>
      </w:divBdr>
    </w:div>
    <w:div w:id="1586764372">
      <w:bodyDiv w:val="1"/>
      <w:marLeft w:val="0"/>
      <w:marRight w:val="0"/>
      <w:marTop w:val="0"/>
      <w:marBottom w:val="0"/>
      <w:divBdr>
        <w:top w:val="none" w:sz="0" w:space="0" w:color="auto"/>
        <w:left w:val="none" w:sz="0" w:space="0" w:color="auto"/>
        <w:bottom w:val="none" w:sz="0" w:space="0" w:color="auto"/>
        <w:right w:val="none" w:sz="0" w:space="0" w:color="auto"/>
      </w:divBdr>
    </w:div>
    <w:div w:id="1601833889">
      <w:bodyDiv w:val="1"/>
      <w:marLeft w:val="0"/>
      <w:marRight w:val="0"/>
      <w:marTop w:val="0"/>
      <w:marBottom w:val="0"/>
      <w:divBdr>
        <w:top w:val="none" w:sz="0" w:space="0" w:color="auto"/>
        <w:left w:val="none" w:sz="0" w:space="0" w:color="auto"/>
        <w:bottom w:val="none" w:sz="0" w:space="0" w:color="auto"/>
        <w:right w:val="none" w:sz="0" w:space="0" w:color="auto"/>
      </w:divBdr>
    </w:div>
    <w:div w:id="1636642320">
      <w:bodyDiv w:val="1"/>
      <w:marLeft w:val="0"/>
      <w:marRight w:val="0"/>
      <w:marTop w:val="0"/>
      <w:marBottom w:val="0"/>
      <w:divBdr>
        <w:top w:val="none" w:sz="0" w:space="0" w:color="auto"/>
        <w:left w:val="none" w:sz="0" w:space="0" w:color="auto"/>
        <w:bottom w:val="none" w:sz="0" w:space="0" w:color="auto"/>
        <w:right w:val="none" w:sz="0" w:space="0" w:color="auto"/>
      </w:divBdr>
    </w:div>
    <w:div w:id="1654792353">
      <w:bodyDiv w:val="1"/>
      <w:marLeft w:val="0"/>
      <w:marRight w:val="0"/>
      <w:marTop w:val="0"/>
      <w:marBottom w:val="0"/>
      <w:divBdr>
        <w:top w:val="none" w:sz="0" w:space="0" w:color="auto"/>
        <w:left w:val="none" w:sz="0" w:space="0" w:color="auto"/>
        <w:bottom w:val="none" w:sz="0" w:space="0" w:color="auto"/>
        <w:right w:val="none" w:sz="0" w:space="0" w:color="auto"/>
      </w:divBdr>
    </w:div>
    <w:div w:id="1686402383">
      <w:bodyDiv w:val="1"/>
      <w:marLeft w:val="0"/>
      <w:marRight w:val="0"/>
      <w:marTop w:val="0"/>
      <w:marBottom w:val="0"/>
      <w:divBdr>
        <w:top w:val="none" w:sz="0" w:space="0" w:color="auto"/>
        <w:left w:val="none" w:sz="0" w:space="0" w:color="auto"/>
        <w:bottom w:val="none" w:sz="0" w:space="0" w:color="auto"/>
        <w:right w:val="none" w:sz="0" w:space="0" w:color="auto"/>
      </w:divBdr>
    </w:div>
    <w:div w:id="1701978243">
      <w:bodyDiv w:val="1"/>
      <w:marLeft w:val="0"/>
      <w:marRight w:val="0"/>
      <w:marTop w:val="0"/>
      <w:marBottom w:val="0"/>
      <w:divBdr>
        <w:top w:val="none" w:sz="0" w:space="0" w:color="auto"/>
        <w:left w:val="none" w:sz="0" w:space="0" w:color="auto"/>
        <w:bottom w:val="none" w:sz="0" w:space="0" w:color="auto"/>
        <w:right w:val="none" w:sz="0" w:space="0" w:color="auto"/>
      </w:divBdr>
    </w:div>
    <w:div w:id="1706518267">
      <w:bodyDiv w:val="1"/>
      <w:marLeft w:val="0"/>
      <w:marRight w:val="0"/>
      <w:marTop w:val="0"/>
      <w:marBottom w:val="0"/>
      <w:divBdr>
        <w:top w:val="none" w:sz="0" w:space="0" w:color="auto"/>
        <w:left w:val="none" w:sz="0" w:space="0" w:color="auto"/>
        <w:bottom w:val="none" w:sz="0" w:space="0" w:color="auto"/>
        <w:right w:val="none" w:sz="0" w:space="0" w:color="auto"/>
      </w:divBdr>
    </w:div>
    <w:div w:id="1732533104">
      <w:bodyDiv w:val="1"/>
      <w:marLeft w:val="0"/>
      <w:marRight w:val="0"/>
      <w:marTop w:val="0"/>
      <w:marBottom w:val="0"/>
      <w:divBdr>
        <w:top w:val="none" w:sz="0" w:space="0" w:color="auto"/>
        <w:left w:val="none" w:sz="0" w:space="0" w:color="auto"/>
        <w:bottom w:val="none" w:sz="0" w:space="0" w:color="auto"/>
        <w:right w:val="none" w:sz="0" w:space="0" w:color="auto"/>
      </w:divBdr>
    </w:div>
    <w:div w:id="1754550903">
      <w:bodyDiv w:val="1"/>
      <w:marLeft w:val="0"/>
      <w:marRight w:val="0"/>
      <w:marTop w:val="0"/>
      <w:marBottom w:val="0"/>
      <w:divBdr>
        <w:top w:val="none" w:sz="0" w:space="0" w:color="auto"/>
        <w:left w:val="none" w:sz="0" w:space="0" w:color="auto"/>
        <w:bottom w:val="none" w:sz="0" w:space="0" w:color="auto"/>
        <w:right w:val="none" w:sz="0" w:space="0" w:color="auto"/>
      </w:divBdr>
    </w:div>
    <w:div w:id="1831754005">
      <w:bodyDiv w:val="1"/>
      <w:marLeft w:val="0"/>
      <w:marRight w:val="0"/>
      <w:marTop w:val="0"/>
      <w:marBottom w:val="0"/>
      <w:divBdr>
        <w:top w:val="none" w:sz="0" w:space="0" w:color="auto"/>
        <w:left w:val="none" w:sz="0" w:space="0" w:color="auto"/>
        <w:bottom w:val="none" w:sz="0" w:space="0" w:color="auto"/>
        <w:right w:val="none" w:sz="0" w:space="0" w:color="auto"/>
      </w:divBdr>
    </w:div>
    <w:div w:id="1841315077">
      <w:bodyDiv w:val="1"/>
      <w:marLeft w:val="0"/>
      <w:marRight w:val="0"/>
      <w:marTop w:val="0"/>
      <w:marBottom w:val="0"/>
      <w:divBdr>
        <w:top w:val="none" w:sz="0" w:space="0" w:color="auto"/>
        <w:left w:val="none" w:sz="0" w:space="0" w:color="auto"/>
        <w:bottom w:val="none" w:sz="0" w:space="0" w:color="auto"/>
        <w:right w:val="none" w:sz="0" w:space="0" w:color="auto"/>
      </w:divBdr>
    </w:div>
    <w:div w:id="1953975443">
      <w:bodyDiv w:val="1"/>
      <w:marLeft w:val="0"/>
      <w:marRight w:val="0"/>
      <w:marTop w:val="0"/>
      <w:marBottom w:val="0"/>
      <w:divBdr>
        <w:top w:val="none" w:sz="0" w:space="0" w:color="auto"/>
        <w:left w:val="none" w:sz="0" w:space="0" w:color="auto"/>
        <w:bottom w:val="none" w:sz="0" w:space="0" w:color="auto"/>
        <w:right w:val="none" w:sz="0" w:space="0" w:color="auto"/>
      </w:divBdr>
    </w:div>
    <w:div w:id="1964531514">
      <w:bodyDiv w:val="1"/>
      <w:marLeft w:val="0"/>
      <w:marRight w:val="0"/>
      <w:marTop w:val="0"/>
      <w:marBottom w:val="0"/>
      <w:divBdr>
        <w:top w:val="none" w:sz="0" w:space="0" w:color="auto"/>
        <w:left w:val="none" w:sz="0" w:space="0" w:color="auto"/>
        <w:bottom w:val="none" w:sz="0" w:space="0" w:color="auto"/>
        <w:right w:val="none" w:sz="0" w:space="0" w:color="auto"/>
      </w:divBdr>
    </w:div>
    <w:div w:id="2045476201">
      <w:bodyDiv w:val="1"/>
      <w:marLeft w:val="0"/>
      <w:marRight w:val="0"/>
      <w:marTop w:val="0"/>
      <w:marBottom w:val="0"/>
      <w:divBdr>
        <w:top w:val="none" w:sz="0" w:space="0" w:color="auto"/>
        <w:left w:val="none" w:sz="0" w:space="0" w:color="auto"/>
        <w:bottom w:val="none" w:sz="0" w:space="0" w:color="auto"/>
        <w:right w:val="none" w:sz="0" w:space="0" w:color="auto"/>
      </w:divBdr>
    </w:div>
    <w:div w:id="2083873206">
      <w:bodyDiv w:val="1"/>
      <w:marLeft w:val="0"/>
      <w:marRight w:val="0"/>
      <w:marTop w:val="0"/>
      <w:marBottom w:val="0"/>
      <w:divBdr>
        <w:top w:val="none" w:sz="0" w:space="0" w:color="auto"/>
        <w:left w:val="none" w:sz="0" w:space="0" w:color="auto"/>
        <w:bottom w:val="none" w:sz="0" w:space="0" w:color="auto"/>
        <w:right w:val="none" w:sz="0" w:space="0" w:color="auto"/>
      </w:divBdr>
    </w:div>
    <w:div w:id="21193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klopf@erstegroup.com" TargetMode="External"/><Relationship Id="rId18" Type="http://schemas.openxmlformats.org/officeDocument/2006/relationships/hyperlink" Target="mailto:peter.klopf@erstegroup.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tin.sonn-wende@erstegroup.com" TargetMode="External"/><Relationship Id="rId17" Type="http://schemas.openxmlformats.org/officeDocument/2006/relationships/hyperlink" Target="mailto:martin.sonn-wende@erstegrou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ristian.hromatka@erstegroup.comchrisi" TargetMode="External"/><Relationship Id="rId20" Type="http://schemas.openxmlformats.org/officeDocument/2006/relationships/hyperlink" Target="mailto:please%20send%20an%20email%20to%20presse@erstebank.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hromatka@erstegroup.comchri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lease%20send%20an%20email%20to%20presse@erstebank.a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stegroup.com/en/news-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stegroup.com/en/news-medi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662qa\Erste%20Group\AT%20Digital%20Content%20Newsroom%20-%20General\Guidelines&amp;Templates\CD%20neu%202022\TEMPLATE_Holding_Press%20Release-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9EF6D673F6C444A56AD1A69ED879D5" ma:contentTypeVersion="21" ma:contentTypeDescription="Ein neues Dokument erstellen." ma:contentTypeScope="" ma:versionID="8d3dea990a2dd81579ff7d39a8f3eb06">
  <xsd:schema xmlns:xsd="http://www.w3.org/2001/XMLSchema" xmlns:xs="http://www.w3.org/2001/XMLSchema" xmlns:p="http://schemas.microsoft.com/office/2006/metadata/properties" xmlns:ns1="http://schemas.microsoft.com/sharepoint/v3" xmlns:ns2="4fbe574a-ea71-4a7a-8b6c-7f8379c27a3b" xmlns:ns3="c2323869-9312-41a6-b73b-7b8186d7ec70" xmlns:ns4="http://schemas.microsoft.com/sharepoint/v4" targetNamespace="http://schemas.microsoft.com/office/2006/metadata/properties" ma:root="true" ma:fieldsID="cae4ace1631813417392418420f855c3" ns1:_="" ns2:_="" ns3:_="" ns4:_="">
    <xsd:import namespace="http://schemas.microsoft.com/sharepoint/v3"/>
    <xsd:import namespace="4fbe574a-ea71-4a7a-8b6c-7f8379c27a3b"/>
    <xsd:import namespace="c2323869-9312-41a6-b73b-7b8186d7ec7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IconOverlay"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igenschaften der einheitlichen Compliancerichtlinie" ma:hidden="true" ma:internalName="_ip_UnifiedCompliancePolicyProperties">
      <xsd:simpleType>
        <xsd:restriction base="dms:Note"/>
      </xsd:simpleType>
    </xsd:element>
    <xsd:element name="_ip_UnifiedCompliancePolicyUIAction" ma:index="23"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e574a-ea71-4a7a-8b6c-7f8379c2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8e7e5b6c-b918-456f-bde5-0dbd0052d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323869-9312-41a6-b73b-7b8186d7ec7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d8366b5-4854-423f-9ece-b76b9890fd11}" ma:internalName="TaxCatchAll" ma:showField="CatchAllData" ma:web="c2323869-9312-41a6-b73b-7b8186d7ec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ip_UnifiedCompliancePolicyUIAction xmlns="http://schemas.microsoft.com/sharepoint/v3" xsi:nil="true"/>
    <_ip_UnifiedCompliancePolicyProperties xmlns="http://schemas.microsoft.com/sharepoint/v3" xsi:nil="true"/>
    <TaxCatchAll xmlns="c2323869-9312-41a6-b73b-7b8186d7ec70" xsi:nil="true"/>
    <lcf76f155ced4ddcb4097134ff3c332f xmlns="4fbe574a-ea71-4a7a-8b6c-7f8379c27a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916FC3-A927-46F8-8C8B-56729C1F7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e574a-ea71-4a7a-8b6c-7f8379c27a3b"/>
    <ds:schemaRef ds:uri="c2323869-9312-41a6-b73b-7b8186d7ec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7B6C5-9615-D344-958A-8002CE0ED59A}">
  <ds:schemaRefs>
    <ds:schemaRef ds:uri="http://schemas.openxmlformats.org/officeDocument/2006/bibliography"/>
  </ds:schemaRefs>
</ds:datastoreItem>
</file>

<file path=customXml/itemProps3.xml><?xml version="1.0" encoding="utf-8"?>
<ds:datastoreItem xmlns:ds="http://schemas.openxmlformats.org/officeDocument/2006/customXml" ds:itemID="{AC2C5707-1DCB-4AAC-9DE9-802E974CD6A8}">
  <ds:schemaRefs>
    <ds:schemaRef ds:uri="http://schemas.microsoft.com/sharepoint/v3/contenttype/forms"/>
  </ds:schemaRefs>
</ds:datastoreItem>
</file>

<file path=customXml/itemProps4.xml><?xml version="1.0" encoding="utf-8"?>
<ds:datastoreItem xmlns:ds="http://schemas.openxmlformats.org/officeDocument/2006/customXml" ds:itemID="{8FFF4E33-DEAC-4DAA-9AD4-412F9ADAD9CC}">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c2323869-9312-41a6-b73b-7b8186d7ec70"/>
    <ds:schemaRef ds:uri="4fbe574a-ea71-4a7a-8b6c-7f8379c27a3b"/>
  </ds:schemaRefs>
</ds:datastoreItem>
</file>

<file path=docProps/app.xml><?xml version="1.0" encoding="utf-8"?>
<Properties xmlns="http://schemas.openxmlformats.org/officeDocument/2006/extended-properties" xmlns:vt="http://schemas.openxmlformats.org/officeDocument/2006/docPropsVTypes">
  <Template>TEMPLATE_Holding_Press Release-EN.dotx</Template>
  <TotalTime>2</TotalTime>
  <Pages>4</Pages>
  <Words>1517</Words>
  <Characters>8954</Characters>
  <Application>Microsoft Office Word</Application>
  <DocSecurity>0</DocSecurity>
  <Lines>74</Lines>
  <Paragraphs>20</Paragraphs>
  <ScaleCrop>false</ScaleCrop>
  <Company/>
  <LinksUpToDate>false</LinksUpToDate>
  <CharactersWithSpaces>10451</CharactersWithSpaces>
  <SharedDoc>false</SharedDoc>
  <HLinks>
    <vt:vector size="30" baseType="variant">
      <vt:variant>
        <vt:i4>7077891</vt:i4>
      </vt:variant>
      <vt:variant>
        <vt:i4>12</vt:i4>
      </vt:variant>
      <vt:variant>
        <vt:i4>0</vt:i4>
      </vt:variant>
      <vt:variant>
        <vt:i4>5</vt:i4>
      </vt:variant>
      <vt:variant>
        <vt:lpwstr>mailto:please%20send%20an%20email%20to%20presse@erstebank.at</vt:lpwstr>
      </vt:variant>
      <vt:variant>
        <vt:lpwstr/>
      </vt:variant>
      <vt:variant>
        <vt:i4>786444</vt:i4>
      </vt:variant>
      <vt:variant>
        <vt:i4>9</vt:i4>
      </vt:variant>
      <vt:variant>
        <vt:i4>0</vt:i4>
      </vt:variant>
      <vt:variant>
        <vt:i4>5</vt:i4>
      </vt:variant>
      <vt:variant>
        <vt:lpwstr>https://www.erstegroup.com/en/news-media</vt:lpwstr>
      </vt:variant>
      <vt:variant>
        <vt:lpwstr/>
      </vt:variant>
      <vt:variant>
        <vt:i4>4390949</vt:i4>
      </vt:variant>
      <vt:variant>
        <vt:i4>6</vt:i4>
      </vt:variant>
      <vt:variant>
        <vt:i4>0</vt:i4>
      </vt:variant>
      <vt:variant>
        <vt:i4>5</vt:i4>
      </vt:variant>
      <vt:variant>
        <vt:lpwstr>mailto:peter.klopf@erstegroup.com</vt:lpwstr>
      </vt:variant>
      <vt:variant>
        <vt:lpwstr/>
      </vt:variant>
      <vt:variant>
        <vt:i4>7471197</vt:i4>
      </vt:variant>
      <vt:variant>
        <vt:i4>3</vt:i4>
      </vt:variant>
      <vt:variant>
        <vt:i4>0</vt:i4>
      </vt:variant>
      <vt:variant>
        <vt:i4>5</vt:i4>
      </vt:variant>
      <vt:variant>
        <vt:lpwstr>mailto:martin.sonn-wende@erstegroup.com</vt:lpwstr>
      </vt:variant>
      <vt:variant>
        <vt:lpwstr/>
      </vt:variant>
      <vt:variant>
        <vt:i4>5373997</vt:i4>
      </vt:variant>
      <vt:variant>
        <vt:i4>0</vt:i4>
      </vt:variant>
      <vt:variant>
        <vt:i4>0</vt:i4>
      </vt:variant>
      <vt:variant>
        <vt:i4>5</vt:i4>
      </vt:variant>
      <vt:variant>
        <vt:lpwstr>mailto:christian.hromatka@erstegroup.comchrisi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Klopf Peter</dc:creator>
  <cp:keywords/>
  <dc:description/>
  <cp:lastModifiedBy>Bouc František</cp:lastModifiedBy>
  <cp:revision>2</cp:revision>
  <cp:lastPrinted>2023-04-26T11:24:00Z</cp:lastPrinted>
  <dcterms:created xsi:type="dcterms:W3CDTF">2023-04-27T17:17:00Z</dcterms:created>
  <dcterms:modified xsi:type="dcterms:W3CDTF">2023-04-27T17:17:00Z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0x010100409EF6D673F6C444A56AD1A69ED879D5</vt:lpwstr>
  </property>
  <property fmtid="{D5CDD505-2E9C-101B-9397-08002B2CF9AE}" pid="3" name="MSIP_Label_38939b85-7e40-4a1d-91e1-0e84c3b219d7_Enabled">
    <vt:lpwstr>true</vt:lpwstr>
  </property>
  <property fmtid="{D5CDD505-2E9C-101B-9397-08002B2CF9AE}" pid="4" name="MSIP_Label_38939b85-7e40-4a1d-91e1-0e84c3b219d7_SetDate">
    <vt:lpwstr>2021-11-25T09:42:50Z</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iteId">
    <vt:lpwstr>3ad0376a-54d3-49a6-9e20-52de0a92fc89</vt:lpwstr>
  </property>
  <property fmtid="{D5CDD505-2E9C-101B-9397-08002B2CF9AE}" pid="8" name="MSIP_Label_38939b85-7e40-4a1d-91e1-0e84c3b219d7_ActionId">
    <vt:lpwstr>4ea7e129-8015-4c13-8b39-d95537ec838d</vt:lpwstr>
  </property>
  <property fmtid="{D5CDD505-2E9C-101B-9397-08002B2CF9AE}" pid="9" name="MSIP_Label_38939b85-7e40-4a1d-91e1-0e84c3b219d7_ContentBits">
    <vt:lpwstr>0</vt:lpwstr>
  </property>
  <property fmtid="{D5CDD505-2E9C-101B-9397-08002B2CF9AE}" pid="10" name="MediaServiceImageTags">
    <vt:lpwstr/>
  </property>
</Properties>
</file>