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FE828" w14:textId="5F8B3462" w:rsidR="00A23F87" w:rsidRPr="00981AF3" w:rsidRDefault="00326955" w:rsidP="00A23F87">
      <w:pPr>
        <w:pStyle w:val="Nadpis2"/>
        <w:rPr>
          <w:rStyle w:val="Siln"/>
          <w:rFonts w:ascii="Inter" w:hAnsi="Inter"/>
          <w:b/>
          <w:bCs/>
          <w:color w:val="auto"/>
          <w:lang w:val="en-US"/>
        </w:rPr>
      </w:pPr>
      <w:r w:rsidRPr="00981AF3">
        <w:rPr>
          <w:rFonts w:ascii="Inter" w:hAnsi="Inter"/>
          <w:color w:val="auto"/>
          <w:lang w:val="en-US"/>
        </w:rPr>
        <w:t xml:space="preserve">Strong operating result and </w:t>
      </w:r>
      <w:r w:rsidR="00981AF3" w:rsidRPr="00981AF3">
        <w:rPr>
          <w:rFonts w:ascii="Inter" w:hAnsi="Inter"/>
          <w:color w:val="auto"/>
          <w:lang w:val="en-US"/>
        </w:rPr>
        <w:t>solid risk performance</w:t>
      </w:r>
    </w:p>
    <w:p w14:paraId="3EEA41A4" w14:textId="77777777" w:rsidR="00A23F87" w:rsidRPr="00981AF3" w:rsidRDefault="00A23F87" w:rsidP="00A23F87">
      <w:pPr>
        <w:rPr>
          <w:rFonts w:ascii="Inter" w:hAnsi="Inter"/>
          <w:highlight w:val="yellow"/>
          <w:lang w:val="en-US"/>
        </w:rPr>
      </w:pPr>
    </w:p>
    <w:p w14:paraId="3D508F0C" w14:textId="787FD9C3" w:rsidR="00EA748E" w:rsidRPr="002F2191" w:rsidRDefault="00EA748E" w:rsidP="00EA748E">
      <w:pPr>
        <w:pStyle w:val="Odstavecseseznamem"/>
        <w:rPr>
          <w:rFonts w:ascii="Inter" w:hAnsi="Inter"/>
          <w:lang w:val="en-US"/>
        </w:rPr>
      </w:pPr>
      <w:r w:rsidRPr="007B0952">
        <w:rPr>
          <w:rFonts w:ascii="Inter" w:hAnsi="Inter"/>
          <w:lang w:val="en-US"/>
        </w:rPr>
        <w:t xml:space="preserve">Rising </w:t>
      </w:r>
      <w:r w:rsidR="007B0952" w:rsidRPr="007B0952">
        <w:rPr>
          <w:rFonts w:ascii="Inter" w:hAnsi="Inter"/>
          <w:lang w:val="en-US"/>
        </w:rPr>
        <w:t xml:space="preserve">customer </w:t>
      </w:r>
      <w:r w:rsidRPr="007B0952">
        <w:rPr>
          <w:rFonts w:ascii="Inter" w:hAnsi="Inter"/>
          <w:lang w:val="en-US"/>
        </w:rPr>
        <w:t>loan volume</w:t>
      </w:r>
      <w:r w:rsidR="007B0952" w:rsidRPr="007B0952">
        <w:rPr>
          <w:rFonts w:ascii="Inter" w:hAnsi="Inter"/>
          <w:lang w:val="en-US"/>
        </w:rPr>
        <w:t>s</w:t>
      </w:r>
      <w:r w:rsidRPr="002F2191">
        <w:rPr>
          <w:rFonts w:ascii="Inter" w:hAnsi="Inter"/>
          <w:lang w:val="en-US"/>
        </w:rPr>
        <w:t xml:space="preserve"> (+</w:t>
      </w:r>
      <w:r>
        <w:rPr>
          <w:rFonts w:ascii="Inter" w:hAnsi="Inter"/>
          <w:lang w:val="en-US"/>
        </w:rPr>
        <w:t>2.0</w:t>
      </w:r>
      <w:r w:rsidRPr="002F2191">
        <w:rPr>
          <w:rFonts w:ascii="Inter" w:hAnsi="Inter"/>
          <w:lang w:val="en-US"/>
        </w:rPr>
        <w:t xml:space="preserve">%) despite </w:t>
      </w:r>
      <w:r>
        <w:rPr>
          <w:rFonts w:ascii="Inter" w:hAnsi="Inter"/>
          <w:lang w:val="en-US"/>
        </w:rPr>
        <w:t>subdued macro</w:t>
      </w:r>
      <w:r w:rsidRPr="002F2191">
        <w:rPr>
          <w:rFonts w:ascii="Inter" w:hAnsi="Inter"/>
          <w:lang w:val="en-US"/>
        </w:rPr>
        <w:t xml:space="preserve"> environment</w:t>
      </w:r>
    </w:p>
    <w:p w14:paraId="568C86FD" w14:textId="199D5DA0" w:rsidR="00EA748E" w:rsidRPr="002F2191" w:rsidRDefault="00FF6A8A" w:rsidP="00EA748E">
      <w:pPr>
        <w:pStyle w:val="Odstavecseseznamem"/>
        <w:rPr>
          <w:rFonts w:ascii="Inter" w:hAnsi="Inter"/>
          <w:lang w:val="en-US"/>
        </w:rPr>
      </w:pPr>
      <w:r>
        <w:rPr>
          <w:rFonts w:ascii="Inter" w:hAnsi="Inter"/>
          <w:lang w:val="en-US"/>
        </w:rPr>
        <w:t>Very stable granular deposit base</w:t>
      </w:r>
    </w:p>
    <w:p w14:paraId="68238AA0" w14:textId="77777777" w:rsidR="00EA748E" w:rsidRPr="002F2191" w:rsidRDefault="00EA748E" w:rsidP="00EA748E">
      <w:pPr>
        <w:pStyle w:val="Odstavecseseznamem"/>
        <w:rPr>
          <w:rFonts w:ascii="Inter" w:hAnsi="Inter"/>
          <w:lang w:val="en-US"/>
        </w:rPr>
      </w:pPr>
      <w:r>
        <w:rPr>
          <w:rFonts w:ascii="Inter" w:hAnsi="Inter"/>
          <w:lang w:val="en-US"/>
        </w:rPr>
        <w:t>NPL</w:t>
      </w:r>
      <w:r w:rsidRPr="002F2191">
        <w:rPr>
          <w:rFonts w:ascii="Inter" w:hAnsi="Inter"/>
          <w:lang w:val="en-US"/>
        </w:rPr>
        <w:t xml:space="preserve"> ratio </w:t>
      </w:r>
      <w:r>
        <w:rPr>
          <w:rFonts w:ascii="Inter" w:hAnsi="Inter"/>
          <w:lang w:val="en-US"/>
        </w:rPr>
        <w:t xml:space="preserve">remains </w:t>
      </w:r>
      <w:r w:rsidRPr="002F2191">
        <w:rPr>
          <w:rFonts w:ascii="Inter" w:hAnsi="Inter"/>
          <w:lang w:val="en-US"/>
        </w:rPr>
        <w:t xml:space="preserve">at low level of </w:t>
      </w:r>
      <w:r>
        <w:rPr>
          <w:rFonts w:ascii="Inter" w:hAnsi="Inter"/>
          <w:lang w:val="en-US"/>
        </w:rPr>
        <w:t>2.0</w:t>
      </w:r>
      <w:r w:rsidRPr="002F2191">
        <w:rPr>
          <w:rFonts w:ascii="Inter" w:hAnsi="Inter"/>
          <w:lang w:val="en-US"/>
        </w:rPr>
        <w:t>%</w:t>
      </w:r>
    </w:p>
    <w:p w14:paraId="3689F97D" w14:textId="02CB5A9E" w:rsidR="00EA748E" w:rsidRPr="002A1884" w:rsidRDefault="00EA748E" w:rsidP="00EA748E">
      <w:pPr>
        <w:pStyle w:val="Odstavecseseznamem"/>
        <w:rPr>
          <w:rFonts w:ascii="Inter" w:hAnsi="Inter"/>
          <w:lang w:val="en-US"/>
        </w:rPr>
      </w:pPr>
      <w:r>
        <w:rPr>
          <w:rFonts w:ascii="Inter" w:hAnsi="Inter"/>
          <w:lang w:val="en-US"/>
        </w:rPr>
        <w:t>Strong capitalization: CET1</w:t>
      </w:r>
      <w:r w:rsidRPr="002F2191">
        <w:rPr>
          <w:rFonts w:ascii="Inter" w:hAnsi="Inter"/>
          <w:lang w:val="en-US"/>
        </w:rPr>
        <w:t xml:space="preserve"> ratio</w:t>
      </w:r>
      <w:r>
        <w:rPr>
          <w:rFonts w:ascii="Inter" w:hAnsi="Inter"/>
          <w:lang w:val="en-US"/>
        </w:rPr>
        <w:t xml:space="preserve"> at</w:t>
      </w:r>
      <w:r w:rsidRPr="002F2191">
        <w:rPr>
          <w:rFonts w:ascii="Inter" w:hAnsi="Inter"/>
          <w:lang w:val="en-US"/>
        </w:rPr>
        <w:t xml:space="preserve"> </w:t>
      </w:r>
      <w:r w:rsidR="009A0D6F">
        <w:rPr>
          <w:rFonts w:ascii="Inter" w:hAnsi="Inter"/>
          <w:lang w:val="en-US"/>
        </w:rPr>
        <w:t>14.5</w:t>
      </w:r>
      <w:r w:rsidRPr="002F2191">
        <w:rPr>
          <w:rFonts w:ascii="Inter" w:hAnsi="Inter"/>
          <w:lang w:val="en-US"/>
        </w:rPr>
        <w:t>%</w:t>
      </w:r>
    </w:p>
    <w:p w14:paraId="5620CD4B" w14:textId="77777777" w:rsidR="00A23F87" w:rsidRPr="00EA748E" w:rsidRDefault="00A23F87" w:rsidP="00A23F87">
      <w:pPr>
        <w:rPr>
          <w:rFonts w:ascii="Inter" w:hAnsi="Inter"/>
          <w:highlight w:val="yellow"/>
          <w:lang w:val="en-US"/>
        </w:rPr>
      </w:pPr>
    </w:p>
    <w:p w14:paraId="38D3A746" w14:textId="03083CAE" w:rsidR="00A73770" w:rsidRPr="00CD1C04" w:rsidRDefault="00A73770" w:rsidP="00A73770">
      <w:pPr>
        <w:spacing w:line="280" w:lineRule="exact"/>
        <w:rPr>
          <w:rFonts w:ascii="Inter" w:hAnsi="Inter"/>
          <w:b/>
          <w:lang w:val="en-US"/>
        </w:rPr>
      </w:pPr>
      <w:r w:rsidRPr="006B29A8">
        <w:rPr>
          <w:rFonts w:ascii="Inter" w:hAnsi="Inter"/>
          <w:b/>
          <w:lang w:val="en-US"/>
        </w:rPr>
        <w:t xml:space="preserve">The results of </w:t>
      </w:r>
      <w:r>
        <w:rPr>
          <w:rFonts w:ascii="Inter" w:hAnsi="Inter"/>
          <w:b/>
          <w:lang w:val="en-US"/>
        </w:rPr>
        <w:t>Erste Group Bank AG for</w:t>
      </w:r>
      <w:r w:rsidRPr="006B29A8">
        <w:rPr>
          <w:rFonts w:ascii="Inter" w:hAnsi="Inter"/>
          <w:b/>
          <w:lang w:val="en-US"/>
        </w:rPr>
        <w:t xml:space="preserve"> the first nine months </w:t>
      </w:r>
      <w:r>
        <w:rPr>
          <w:rFonts w:ascii="Inter" w:hAnsi="Inter"/>
          <w:b/>
          <w:lang w:val="en-US"/>
        </w:rPr>
        <w:t xml:space="preserve">of 2023 </w:t>
      </w:r>
      <w:r w:rsidRPr="006B29A8">
        <w:rPr>
          <w:rFonts w:ascii="Inter" w:hAnsi="Inter"/>
          <w:b/>
          <w:lang w:val="en-US"/>
        </w:rPr>
        <w:t xml:space="preserve">are characterized by a significant increase in operating business. </w:t>
      </w:r>
      <w:r w:rsidR="00B90164" w:rsidRPr="0006375F">
        <w:rPr>
          <w:rFonts w:ascii="Inter" w:hAnsi="Inter"/>
          <w:b/>
          <w:lang w:val="en-US"/>
        </w:rPr>
        <w:t>C</w:t>
      </w:r>
      <w:r w:rsidRPr="0006375F">
        <w:rPr>
          <w:rFonts w:ascii="Inter" w:hAnsi="Inter"/>
          <w:b/>
          <w:lang w:val="en-US"/>
        </w:rPr>
        <w:t>ustomer loan</w:t>
      </w:r>
      <w:r w:rsidR="0006375F" w:rsidRPr="0006375F">
        <w:rPr>
          <w:rFonts w:ascii="Inter" w:hAnsi="Inter"/>
          <w:b/>
          <w:lang w:val="en-US"/>
        </w:rPr>
        <w:t xml:space="preserve"> volume</w:t>
      </w:r>
      <w:r w:rsidRPr="0006375F">
        <w:rPr>
          <w:rFonts w:ascii="Inter" w:hAnsi="Inter"/>
          <w:b/>
          <w:lang w:val="en-US"/>
        </w:rPr>
        <w:t>s</w:t>
      </w:r>
      <w:r w:rsidRPr="006B29A8">
        <w:rPr>
          <w:rFonts w:ascii="Inter" w:hAnsi="Inter"/>
          <w:b/>
          <w:lang w:val="en-US"/>
        </w:rPr>
        <w:t xml:space="preserve"> increased by </w:t>
      </w:r>
      <w:r>
        <w:rPr>
          <w:rFonts w:ascii="Inter" w:hAnsi="Inter"/>
          <w:b/>
          <w:lang w:val="en-US"/>
        </w:rPr>
        <w:t>two</w:t>
      </w:r>
      <w:r w:rsidRPr="006B29A8">
        <w:rPr>
          <w:rFonts w:ascii="Inter" w:hAnsi="Inter"/>
          <w:b/>
          <w:lang w:val="en-US"/>
        </w:rPr>
        <w:t xml:space="preserve"> percent </w:t>
      </w:r>
      <w:proofErr w:type="gramStart"/>
      <w:r w:rsidRPr="006B29A8">
        <w:rPr>
          <w:rFonts w:ascii="Inter" w:hAnsi="Inter"/>
          <w:b/>
          <w:lang w:val="en-US"/>
        </w:rPr>
        <w:t xml:space="preserve">during the </w:t>
      </w:r>
      <w:r>
        <w:rPr>
          <w:rFonts w:ascii="Inter" w:hAnsi="Inter"/>
          <w:b/>
          <w:lang w:val="en-US"/>
        </w:rPr>
        <w:t>course of</w:t>
      </w:r>
      <w:proofErr w:type="gramEnd"/>
      <w:r>
        <w:rPr>
          <w:rFonts w:ascii="Inter" w:hAnsi="Inter"/>
          <w:b/>
          <w:lang w:val="en-US"/>
        </w:rPr>
        <w:t xml:space="preserve"> the </w:t>
      </w:r>
      <w:r w:rsidRPr="006B29A8">
        <w:rPr>
          <w:rFonts w:ascii="Inter" w:hAnsi="Inter"/>
          <w:b/>
          <w:lang w:val="en-US"/>
        </w:rPr>
        <w:t>year, mainly due to new lending in the corporate customer segment. Customer deposits grew more strongly</w:t>
      </w:r>
      <w:r w:rsidR="00FF6A8A">
        <w:rPr>
          <w:rFonts w:ascii="Inter" w:hAnsi="Inter"/>
          <w:b/>
          <w:lang w:val="en-US"/>
        </w:rPr>
        <w:t>, with a year-to-date rise of</w:t>
      </w:r>
      <w:r>
        <w:rPr>
          <w:rFonts w:ascii="Inter" w:hAnsi="Inter"/>
          <w:b/>
          <w:lang w:val="en-US"/>
        </w:rPr>
        <w:t xml:space="preserve"> 5.3</w:t>
      </w:r>
      <w:r w:rsidRPr="006B29A8">
        <w:rPr>
          <w:rFonts w:ascii="Inter" w:hAnsi="Inter"/>
          <w:b/>
          <w:lang w:val="en-US"/>
        </w:rPr>
        <w:t xml:space="preserve"> percent. The number of securities savings plans was </w:t>
      </w:r>
      <w:r>
        <w:rPr>
          <w:rFonts w:ascii="Inter" w:hAnsi="Inter"/>
          <w:b/>
          <w:lang w:val="en-US"/>
        </w:rPr>
        <w:t>up one-fifth</w:t>
      </w:r>
      <w:r w:rsidRPr="006B29A8">
        <w:rPr>
          <w:rFonts w:ascii="Inter" w:hAnsi="Inter"/>
          <w:b/>
          <w:lang w:val="en-US"/>
        </w:rPr>
        <w:t xml:space="preserve"> year-on-year, despite the challenging environment </w:t>
      </w:r>
      <w:r>
        <w:rPr>
          <w:rFonts w:ascii="Inter" w:hAnsi="Inter"/>
          <w:b/>
          <w:lang w:val="en-US"/>
        </w:rPr>
        <w:t xml:space="preserve">on the </w:t>
      </w:r>
      <w:r w:rsidRPr="006B29A8">
        <w:rPr>
          <w:rFonts w:ascii="Inter" w:hAnsi="Inter"/>
          <w:b/>
          <w:lang w:val="en-US"/>
        </w:rPr>
        <w:t>stock market. Customer use of digital channels also increased significantly</w:t>
      </w:r>
      <w:r w:rsidR="00CD1C04">
        <w:rPr>
          <w:rFonts w:ascii="Inter" w:hAnsi="Inter"/>
          <w:b/>
          <w:lang w:val="en-US"/>
        </w:rPr>
        <w:t>: George now has</w:t>
      </w:r>
      <w:r w:rsidRPr="006B29A8">
        <w:rPr>
          <w:rFonts w:ascii="Inter" w:hAnsi="Inter"/>
          <w:b/>
          <w:lang w:val="en-US"/>
        </w:rPr>
        <w:t xml:space="preserve"> </w:t>
      </w:r>
      <w:r>
        <w:rPr>
          <w:rFonts w:ascii="Inter" w:hAnsi="Inter"/>
          <w:b/>
          <w:lang w:val="en-US"/>
        </w:rPr>
        <w:t>9.5</w:t>
      </w:r>
      <w:r w:rsidRPr="006B29A8">
        <w:rPr>
          <w:rFonts w:ascii="Inter" w:hAnsi="Inter"/>
          <w:b/>
          <w:lang w:val="en-US"/>
        </w:rPr>
        <w:t xml:space="preserve"> million users across the </w:t>
      </w:r>
      <w:r>
        <w:rPr>
          <w:rFonts w:ascii="Inter" w:hAnsi="Inter"/>
          <w:b/>
          <w:lang w:val="en-US"/>
        </w:rPr>
        <w:t>g</w:t>
      </w:r>
      <w:r w:rsidRPr="006B29A8">
        <w:rPr>
          <w:rFonts w:ascii="Inter" w:hAnsi="Inter"/>
          <w:b/>
          <w:lang w:val="en-US"/>
        </w:rPr>
        <w:t xml:space="preserve">roup and </w:t>
      </w:r>
      <w:r w:rsidR="00CD1C04">
        <w:rPr>
          <w:rFonts w:ascii="Inter" w:hAnsi="Inter"/>
          <w:b/>
          <w:lang w:val="en-US"/>
        </w:rPr>
        <w:t>the</w:t>
      </w:r>
      <w:r>
        <w:rPr>
          <w:rFonts w:ascii="Inter" w:hAnsi="Inter"/>
          <w:b/>
          <w:lang w:val="en-US"/>
        </w:rPr>
        <w:t xml:space="preserve"> </w:t>
      </w:r>
      <w:r w:rsidRPr="0006375F">
        <w:rPr>
          <w:rFonts w:ascii="Inter" w:hAnsi="Inter"/>
          <w:b/>
          <w:lang w:val="en-US"/>
        </w:rPr>
        <w:t xml:space="preserve">digital share in overall product </w:t>
      </w:r>
      <w:r w:rsidR="00E96186">
        <w:rPr>
          <w:rFonts w:ascii="Inter" w:hAnsi="Inter"/>
          <w:b/>
          <w:lang w:val="en-US"/>
        </w:rPr>
        <w:t>sales</w:t>
      </w:r>
      <w:r w:rsidR="00CD1C04">
        <w:rPr>
          <w:rFonts w:ascii="Inter" w:hAnsi="Inter"/>
          <w:b/>
          <w:lang w:val="en-US"/>
        </w:rPr>
        <w:t xml:space="preserve"> is well over one-third</w:t>
      </w:r>
      <w:r w:rsidRPr="0006375F">
        <w:rPr>
          <w:rFonts w:ascii="Inter" w:hAnsi="Inter"/>
          <w:b/>
          <w:lang w:val="en-US"/>
        </w:rPr>
        <w:t>.</w:t>
      </w:r>
    </w:p>
    <w:p w14:paraId="048FE7AD" w14:textId="5B364B02" w:rsidR="003112DE" w:rsidRPr="00A85FA9" w:rsidRDefault="003112DE" w:rsidP="00A73770">
      <w:pPr>
        <w:spacing w:line="280" w:lineRule="exact"/>
        <w:rPr>
          <w:rFonts w:ascii="Inter" w:hAnsi="Inter"/>
          <w:b/>
          <w:lang w:val="en-US"/>
        </w:rPr>
      </w:pPr>
      <w:r w:rsidRPr="00A85FA9">
        <w:rPr>
          <w:rFonts w:ascii="Inter" w:hAnsi="Inter"/>
        </w:rPr>
        <mc:AlternateContent>
          <mc:Choice Requires="wps">
            <w:drawing>
              <wp:anchor distT="0" distB="0" distL="114300" distR="114300" simplePos="0" relativeHeight="251658240" behindDoc="0" locked="0" layoutInCell="1" allowOverlap="1" wp14:anchorId="12E46657" wp14:editId="55FCF562">
                <wp:simplePos x="0" y="0"/>
                <wp:positionH relativeFrom="margin">
                  <wp:posOffset>60325</wp:posOffset>
                </wp:positionH>
                <wp:positionV relativeFrom="paragraph">
                  <wp:posOffset>207645</wp:posOffset>
                </wp:positionV>
                <wp:extent cx="5744845" cy="2468880"/>
                <wp:effectExtent l="12700" t="12700" r="8255" b="7620"/>
                <wp:wrapTopAndBottom/>
                <wp:docPr id="605" name="Rounded Rectangle 605"/>
                <wp:cNvGraphicFramePr/>
                <a:graphic xmlns:a="http://schemas.openxmlformats.org/drawingml/2006/main">
                  <a:graphicData uri="http://schemas.microsoft.com/office/word/2010/wordprocessingShape">
                    <wps:wsp>
                      <wps:cNvSpPr/>
                      <wps:spPr>
                        <a:xfrm>
                          <a:off x="0" y="0"/>
                          <a:ext cx="5744845" cy="2468880"/>
                        </a:xfrm>
                        <a:prstGeom prst="roundRect">
                          <a:avLst>
                            <a:gd name="adj" fmla="val 19898"/>
                          </a:avLst>
                        </a:prstGeom>
                        <a:noFill/>
                        <a:ln w="19050">
                          <a:solidFill>
                            <a:srgbClr val="2870E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0E8961" w14:textId="77777777" w:rsidR="003112DE" w:rsidRDefault="003112DE" w:rsidP="003112DE">
                            <w:pPr>
                              <w:spacing w:line="280" w:lineRule="exact"/>
                              <w:rPr>
                                <w:rFonts w:ascii="Inter" w:hAnsi="Inter"/>
                                <w:color w:val="000000" w:themeColor="text1"/>
                                <w:lang w:val="en-US"/>
                              </w:rPr>
                            </w:pPr>
                            <w:r>
                              <w:rPr>
                                <w:rFonts w:ascii="Inter" w:hAnsi="Inter"/>
                                <w:i/>
                                <w:iCs/>
                                <w:color w:val="000000" w:themeColor="text1"/>
                                <w:lang w:val="en-US"/>
                              </w:rPr>
                              <w:t>“</w:t>
                            </w:r>
                            <w:r w:rsidRPr="003625E1">
                              <w:rPr>
                                <w:rFonts w:ascii="Inter" w:hAnsi="Inter"/>
                                <w:i/>
                                <w:iCs/>
                                <w:color w:val="000000" w:themeColor="text1"/>
                                <w:lang w:val="en-US"/>
                              </w:rPr>
                              <w:t xml:space="preserve">The overall economic framework has deteriorated significantly </w:t>
                            </w:r>
                            <w:proofErr w:type="gramStart"/>
                            <w:r w:rsidRPr="003625E1">
                              <w:rPr>
                                <w:rFonts w:ascii="Inter" w:hAnsi="Inter"/>
                                <w:i/>
                                <w:iCs/>
                                <w:color w:val="000000" w:themeColor="text1"/>
                                <w:lang w:val="en-US"/>
                              </w:rPr>
                              <w:t>during the course of</w:t>
                            </w:r>
                            <w:proofErr w:type="gramEnd"/>
                            <w:r w:rsidRPr="003625E1">
                              <w:rPr>
                                <w:rFonts w:ascii="Inter" w:hAnsi="Inter"/>
                                <w:i/>
                                <w:iCs/>
                                <w:color w:val="000000" w:themeColor="text1"/>
                                <w:lang w:val="en-US"/>
                              </w:rPr>
                              <w:t xml:space="preserve"> the year. Nevertheless, we were able to increase our loan volumes during the past nine months. The quality of our loan portfolio remains </w:t>
                            </w:r>
                            <w:proofErr w:type="gramStart"/>
                            <w:r w:rsidRPr="003625E1">
                              <w:rPr>
                                <w:rFonts w:ascii="Inter" w:hAnsi="Inter"/>
                                <w:i/>
                                <w:iCs/>
                                <w:color w:val="000000" w:themeColor="text1"/>
                                <w:lang w:val="en-US"/>
                              </w:rPr>
                              <w:t>excellent</w:t>
                            </w:r>
                            <w:proofErr w:type="gramEnd"/>
                            <w:r w:rsidRPr="003625E1">
                              <w:rPr>
                                <w:rFonts w:ascii="Inter" w:hAnsi="Inter"/>
                                <w:i/>
                                <w:iCs/>
                                <w:color w:val="000000" w:themeColor="text1"/>
                                <w:lang w:val="en-US"/>
                              </w:rPr>
                              <w:t xml:space="preserve"> and the proportion of non-performing loans is historically low at around two percent across our markets. Our strong capitalization, good risk performance and continued cost discipline ensure that we will successfully meet the challenges and make use of the opportunities that lie ahead of us</w:t>
                            </w:r>
                            <w:r>
                              <w:rPr>
                                <w:rFonts w:ascii="Inter" w:hAnsi="Inter"/>
                                <w:i/>
                                <w:iCs/>
                                <w:color w:val="000000" w:themeColor="text1"/>
                                <w:lang w:val="en-US"/>
                              </w:rPr>
                              <w:t>,”</w:t>
                            </w:r>
                            <w:r w:rsidRPr="00711D5D">
                              <w:rPr>
                                <w:rFonts w:ascii="Inter" w:hAnsi="Inter"/>
                                <w:color w:val="000000" w:themeColor="text1"/>
                                <w:lang w:val="en-US"/>
                              </w:rPr>
                              <w:t xml:space="preserve"> </w:t>
                            </w:r>
                            <w:r>
                              <w:rPr>
                                <w:rFonts w:ascii="Inter" w:hAnsi="Inter"/>
                                <w:color w:val="000000" w:themeColor="text1"/>
                                <w:lang w:val="en-US"/>
                              </w:rPr>
                              <w:t>said</w:t>
                            </w:r>
                            <w:r w:rsidRPr="00711D5D">
                              <w:rPr>
                                <w:rFonts w:ascii="Inter" w:hAnsi="Inter"/>
                                <w:color w:val="000000" w:themeColor="text1"/>
                                <w:lang w:val="en-US"/>
                              </w:rPr>
                              <w:t xml:space="preserve"> </w:t>
                            </w:r>
                            <w:r>
                              <w:rPr>
                                <w:rFonts w:ascii="Inter" w:hAnsi="Inter"/>
                                <w:b/>
                                <w:bCs/>
                                <w:color w:val="000000" w:themeColor="text1"/>
                                <w:lang w:val="en-US"/>
                              </w:rPr>
                              <w:t>Willi Cernko</w:t>
                            </w:r>
                            <w:r w:rsidRPr="00711D5D">
                              <w:rPr>
                                <w:rFonts w:ascii="Inter" w:hAnsi="Inter"/>
                                <w:color w:val="000000" w:themeColor="text1"/>
                                <w:lang w:val="en-US"/>
                              </w:rPr>
                              <w:t>, CEO of Erste Group.</w:t>
                            </w:r>
                          </w:p>
                          <w:p w14:paraId="5CB91EB6" w14:textId="77777777" w:rsidR="003112DE" w:rsidRDefault="003112DE" w:rsidP="003112DE">
                            <w:pPr>
                              <w:spacing w:line="280" w:lineRule="exact"/>
                              <w:rPr>
                                <w:rFonts w:ascii="Inter" w:hAnsi="Inter"/>
                                <w:color w:val="000000" w:themeColor="text1"/>
                                <w:lang w:val="en-US"/>
                              </w:rPr>
                            </w:pPr>
                          </w:p>
                          <w:p w14:paraId="66D21222" w14:textId="0670D495" w:rsidR="003112DE" w:rsidRPr="003112DE" w:rsidRDefault="003112DE" w:rsidP="003112DE">
                            <w:pPr>
                              <w:rPr>
                                <w:rFonts w:ascii="Inter" w:hAnsi="Inter"/>
                                <w:color w:val="000000" w:themeColor="text1"/>
                                <w:lang w:val="en-US"/>
                              </w:rPr>
                            </w:pPr>
                            <w:r>
                              <w:rPr>
                                <w:rFonts w:ascii="Inter" w:hAnsi="Inter"/>
                                <w:i/>
                                <w:iCs/>
                                <w:color w:val="000000" w:themeColor="text1"/>
                                <w:lang w:val="en-US"/>
                              </w:rPr>
                              <w:t>“</w:t>
                            </w:r>
                            <w:r w:rsidRPr="00FF3CD4">
                              <w:rPr>
                                <w:rFonts w:ascii="Inter" w:hAnsi="Inter"/>
                                <w:i/>
                                <w:iCs/>
                                <w:color w:val="000000" w:themeColor="text1"/>
                                <w:lang w:val="en-US"/>
                              </w:rPr>
                              <w:t>We are reporting a strong operating result for the first nine months of the year. That is attributable to an increased lending volume at higher interest rates. At the same time, we were able to achieve significant growth in net fee and commission income in line with our strategic targets</w:t>
                            </w:r>
                            <w:r>
                              <w:rPr>
                                <w:rFonts w:ascii="Inter" w:hAnsi="Inter"/>
                                <w:i/>
                                <w:iCs/>
                                <w:color w:val="000000" w:themeColor="text1"/>
                                <w:lang w:val="en-US"/>
                              </w:rPr>
                              <w:t>,”</w:t>
                            </w:r>
                            <w:r>
                              <w:rPr>
                                <w:rFonts w:ascii="Inter" w:hAnsi="Inter"/>
                                <w:color w:val="000000" w:themeColor="text1"/>
                                <w:lang w:val="en-US"/>
                              </w:rPr>
                              <w:t xml:space="preserve"> said</w:t>
                            </w:r>
                            <w:r w:rsidRPr="00711D5D">
                              <w:rPr>
                                <w:rFonts w:ascii="Inter" w:hAnsi="Inter"/>
                                <w:color w:val="000000" w:themeColor="text1"/>
                                <w:lang w:val="en-US"/>
                              </w:rPr>
                              <w:t xml:space="preserve"> </w:t>
                            </w:r>
                            <w:r>
                              <w:rPr>
                                <w:rFonts w:ascii="Inter" w:hAnsi="Inter"/>
                                <w:b/>
                                <w:bCs/>
                                <w:color w:val="000000" w:themeColor="text1"/>
                                <w:lang w:val="en-US"/>
                              </w:rPr>
                              <w:t>Stefan Dörfler</w:t>
                            </w:r>
                            <w:r w:rsidRPr="00711D5D">
                              <w:rPr>
                                <w:rFonts w:ascii="Inter" w:hAnsi="Inter"/>
                                <w:color w:val="000000" w:themeColor="text1"/>
                                <w:lang w:val="en-US"/>
                              </w:rPr>
                              <w:t xml:space="preserve">, </w:t>
                            </w:r>
                            <w:r>
                              <w:rPr>
                                <w:rFonts w:ascii="Inter" w:hAnsi="Inter"/>
                                <w:color w:val="000000" w:themeColor="text1"/>
                                <w:lang w:val="en-US"/>
                              </w:rPr>
                              <w:t>CFO</w:t>
                            </w:r>
                            <w:r w:rsidRPr="00711D5D">
                              <w:rPr>
                                <w:rFonts w:ascii="Inter" w:hAnsi="Inter"/>
                                <w:color w:val="000000" w:themeColor="text1"/>
                                <w:lang w:val="en-US"/>
                              </w:rPr>
                              <w:t xml:space="preserve"> of Erste Group.</w:t>
                            </w:r>
                          </w:p>
                        </w:txbxContent>
                      </wps:txbx>
                      <wps:bodyPr rot="0" spcFirstLastPara="0" vertOverflow="overflow" horzOverflow="overflow" vert="horz" wrap="square" lIns="180000" tIns="45720" rIns="180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E46657" id="Rounded Rectangle 605" o:spid="_x0000_s1026" style="position:absolute;margin-left:4.75pt;margin-top:16.35pt;width:452.35pt;height:194.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30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HtqwIAAKgFAAAOAAAAZHJzL2Uyb0RvYy54bWysVEtPGzEQvlfqf7B8L7uJElgiNiiCUlVC&#10;gICKs+O1s1vZHtd2skl/fcfeR6BFPVTNwRnvzHzj+eZxcbnXiuyE8w2Ykk5OckqE4VA1ZlPSb883&#10;nwpKfGCmYgqMKOlBeHq5/PjhorULMYUaVCUcQRDjF60taR2CXWSZ57XQzJ+AFQaVEpxmAa9uk1WO&#10;tYiuVTbN89OsBVdZB1x4j1+vOyVdJnwpBQ/3UnoRiCopvi2k06VzHc9secEWG8ds3fD+GewfXqFZ&#10;YzDoCHXNAiNb1/wBpRvuwIMMJxx0BlI2XKQcMJtJ/ls2TzWzIuWC5Hg70uT/Hyy/2z3ZB4c0tNYv&#10;PIoxi710Ov7j+8g+kXUYyRL7QDh+nJ/NZsVsTglH3XR2WhRFojM7ulvnwxcBmkShpA62pnrEkiSm&#10;2O7Wh0RZRQzT2Bus+k6J1AoLsGOKTM6L8yIWCBF7Y5QGzOhp4KZRKpVQGdJi/53n8zyhe1BNFbXR&#10;zrvN+ko5gqj41OIs/3zd474yQ2xlMNiRhySFgxIRQ5lHIUlTYebTLkJsUTHCMs6FCZNOVbNKdNHm&#10;Of6GYINHSikBRmSJrxyxe4DBsgMZsDsuevvoKlKHj8596n9zHj1SZDBhdNaNAfdeZgqz6iN39gNJ&#10;HTWRpbBf79EkimuoDg+OOOhGzVt+02D1b5kPD8xhaXEKcV+EezykAiwa9BIlNbif732P9tjyqKWk&#10;xVktqf+xZU5Qor4aHIZJkVgmId1m87MpBnFvVOvXKrPVV4CtMMHdZHkSo0NQgygd6BdcLKsYF1XM&#10;cIxeUh7ccLkK3RbB1cTFapXMcKQtC7fmyfIIHimO7fq8f2HO9kMQcH7uYJjsvrM7eo+20dPAahtA&#10;NiEqj8z2F1wHqYv61RX3zet7sjou2OUvAAAA//8DAFBLAwQUAAYACAAAACEAKqxB/94AAAAIAQAA&#10;DwAAAGRycy9kb3ducmV2LnhtbEyPwU7DMBBE70j8g7VIXBB1ElogIZsKCkiIExQ+wI23cYS9jmI3&#10;DX+POcFxNKOZN/V6dlZMNIbeM0K+yEAQt1733CF8fjxf3oIIUbFW1jMhfFOAdXN6UqtK+yO/07SN&#10;nUglHCqFYGIcKilDa8ipsPADcfL2fnQqJjl2Uo/qmMqdlUWWXUunek4LRg20MdR+bQ8O4SlvM72f&#10;+k32Iv2rLS8e4uObQTw/m+/vQESa418YfvETOjSJaecPrIOwCOUqBRGuihsQyS7zZQFih7As8hXI&#10;ppb/DzQ/AAAA//8DAFBLAQItABQABgAIAAAAIQC2gziS/gAAAOEBAAATAAAAAAAAAAAAAAAAAAAA&#10;AABbQ29udGVudF9UeXBlc10ueG1sUEsBAi0AFAAGAAgAAAAhADj9If/WAAAAlAEAAAsAAAAAAAAA&#10;AAAAAAAALwEAAF9yZWxzLy5yZWxzUEsBAi0AFAAGAAgAAAAhABI34e2rAgAAqAUAAA4AAAAAAAAA&#10;AAAAAAAALgIAAGRycy9lMm9Eb2MueG1sUEsBAi0AFAAGAAgAAAAhACqsQf/eAAAACAEAAA8AAAAA&#10;AAAAAAAAAAAABQUAAGRycy9kb3ducmV2LnhtbFBLBQYAAAAABAAEAPMAAAAQBgAAAAA=&#10;" filled="f" strokecolor="#2870ed" strokeweight="1.5pt">
                <v:stroke joinstyle="miter"/>
                <v:textbox inset="5mm,,5mm">
                  <w:txbxContent>
                    <w:p w14:paraId="240E8961" w14:textId="77777777" w:rsidR="003112DE" w:rsidRDefault="003112DE" w:rsidP="003112DE">
                      <w:pPr>
                        <w:spacing w:line="280" w:lineRule="exact"/>
                        <w:rPr>
                          <w:rFonts w:ascii="Inter" w:hAnsi="Inter"/>
                          <w:color w:val="000000" w:themeColor="text1"/>
                          <w:lang w:val="en-US"/>
                        </w:rPr>
                      </w:pPr>
                      <w:r>
                        <w:rPr>
                          <w:rFonts w:ascii="Inter" w:hAnsi="Inter"/>
                          <w:i/>
                          <w:iCs/>
                          <w:color w:val="000000" w:themeColor="text1"/>
                          <w:lang w:val="en-US"/>
                        </w:rPr>
                        <w:t>“</w:t>
                      </w:r>
                      <w:r w:rsidRPr="003625E1">
                        <w:rPr>
                          <w:rFonts w:ascii="Inter" w:hAnsi="Inter"/>
                          <w:i/>
                          <w:iCs/>
                          <w:color w:val="000000" w:themeColor="text1"/>
                          <w:lang w:val="en-US"/>
                        </w:rPr>
                        <w:t xml:space="preserve">The overall economic framework has deteriorated significantly </w:t>
                      </w:r>
                      <w:proofErr w:type="gramStart"/>
                      <w:r w:rsidRPr="003625E1">
                        <w:rPr>
                          <w:rFonts w:ascii="Inter" w:hAnsi="Inter"/>
                          <w:i/>
                          <w:iCs/>
                          <w:color w:val="000000" w:themeColor="text1"/>
                          <w:lang w:val="en-US"/>
                        </w:rPr>
                        <w:t>during the course of</w:t>
                      </w:r>
                      <w:proofErr w:type="gramEnd"/>
                      <w:r w:rsidRPr="003625E1">
                        <w:rPr>
                          <w:rFonts w:ascii="Inter" w:hAnsi="Inter"/>
                          <w:i/>
                          <w:iCs/>
                          <w:color w:val="000000" w:themeColor="text1"/>
                          <w:lang w:val="en-US"/>
                        </w:rPr>
                        <w:t xml:space="preserve"> the year. Nevertheless, we were able to increase our loan volumes during the past nine months. The quality of our loan portfolio remains </w:t>
                      </w:r>
                      <w:proofErr w:type="gramStart"/>
                      <w:r w:rsidRPr="003625E1">
                        <w:rPr>
                          <w:rFonts w:ascii="Inter" w:hAnsi="Inter"/>
                          <w:i/>
                          <w:iCs/>
                          <w:color w:val="000000" w:themeColor="text1"/>
                          <w:lang w:val="en-US"/>
                        </w:rPr>
                        <w:t>excellent</w:t>
                      </w:r>
                      <w:proofErr w:type="gramEnd"/>
                      <w:r w:rsidRPr="003625E1">
                        <w:rPr>
                          <w:rFonts w:ascii="Inter" w:hAnsi="Inter"/>
                          <w:i/>
                          <w:iCs/>
                          <w:color w:val="000000" w:themeColor="text1"/>
                          <w:lang w:val="en-US"/>
                        </w:rPr>
                        <w:t xml:space="preserve"> and the proportion of non-performing loans is historically low at around two percent across our markets. Our strong capitalization, good risk performance and continued cost discipline ensure that we will successfully meet the challenges and make use of the opportunities that lie ahead of us</w:t>
                      </w:r>
                      <w:r>
                        <w:rPr>
                          <w:rFonts w:ascii="Inter" w:hAnsi="Inter"/>
                          <w:i/>
                          <w:iCs/>
                          <w:color w:val="000000" w:themeColor="text1"/>
                          <w:lang w:val="en-US"/>
                        </w:rPr>
                        <w:t>,”</w:t>
                      </w:r>
                      <w:r w:rsidRPr="00711D5D">
                        <w:rPr>
                          <w:rFonts w:ascii="Inter" w:hAnsi="Inter"/>
                          <w:color w:val="000000" w:themeColor="text1"/>
                          <w:lang w:val="en-US"/>
                        </w:rPr>
                        <w:t xml:space="preserve"> </w:t>
                      </w:r>
                      <w:r>
                        <w:rPr>
                          <w:rFonts w:ascii="Inter" w:hAnsi="Inter"/>
                          <w:color w:val="000000" w:themeColor="text1"/>
                          <w:lang w:val="en-US"/>
                        </w:rPr>
                        <w:t>said</w:t>
                      </w:r>
                      <w:r w:rsidRPr="00711D5D">
                        <w:rPr>
                          <w:rFonts w:ascii="Inter" w:hAnsi="Inter"/>
                          <w:color w:val="000000" w:themeColor="text1"/>
                          <w:lang w:val="en-US"/>
                        </w:rPr>
                        <w:t xml:space="preserve"> </w:t>
                      </w:r>
                      <w:r>
                        <w:rPr>
                          <w:rFonts w:ascii="Inter" w:hAnsi="Inter"/>
                          <w:b/>
                          <w:bCs/>
                          <w:color w:val="000000" w:themeColor="text1"/>
                          <w:lang w:val="en-US"/>
                        </w:rPr>
                        <w:t>Willi Cernko</w:t>
                      </w:r>
                      <w:r w:rsidRPr="00711D5D">
                        <w:rPr>
                          <w:rFonts w:ascii="Inter" w:hAnsi="Inter"/>
                          <w:color w:val="000000" w:themeColor="text1"/>
                          <w:lang w:val="en-US"/>
                        </w:rPr>
                        <w:t>, CEO of Erste Group.</w:t>
                      </w:r>
                    </w:p>
                    <w:p w14:paraId="5CB91EB6" w14:textId="77777777" w:rsidR="003112DE" w:rsidRDefault="003112DE" w:rsidP="003112DE">
                      <w:pPr>
                        <w:spacing w:line="280" w:lineRule="exact"/>
                        <w:rPr>
                          <w:rFonts w:ascii="Inter" w:hAnsi="Inter"/>
                          <w:color w:val="000000" w:themeColor="text1"/>
                          <w:lang w:val="en-US"/>
                        </w:rPr>
                      </w:pPr>
                    </w:p>
                    <w:p w14:paraId="66D21222" w14:textId="0670D495" w:rsidR="003112DE" w:rsidRPr="003112DE" w:rsidRDefault="003112DE" w:rsidP="003112DE">
                      <w:pPr>
                        <w:rPr>
                          <w:rFonts w:ascii="Inter" w:hAnsi="Inter"/>
                          <w:color w:val="000000" w:themeColor="text1"/>
                          <w:lang w:val="en-US"/>
                        </w:rPr>
                      </w:pPr>
                      <w:r>
                        <w:rPr>
                          <w:rFonts w:ascii="Inter" w:hAnsi="Inter"/>
                          <w:i/>
                          <w:iCs/>
                          <w:color w:val="000000" w:themeColor="text1"/>
                          <w:lang w:val="en-US"/>
                        </w:rPr>
                        <w:t>“</w:t>
                      </w:r>
                      <w:r w:rsidRPr="00FF3CD4">
                        <w:rPr>
                          <w:rFonts w:ascii="Inter" w:hAnsi="Inter"/>
                          <w:i/>
                          <w:iCs/>
                          <w:color w:val="000000" w:themeColor="text1"/>
                          <w:lang w:val="en-US"/>
                        </w:rPr>
                        <w:t>We are reporting a strong operating result for the first nine months of the year. That is attributable to an increased lending volume at higher interest rates. At the same time, we were able to achieve significant growth in net fee and commission income in line with our strategic targets</w:t>
                      </w:r>
                      <w:r>
                        <w:rPr>
                          <w:rFonts w:ascii="Inter" w:hAnsi="Inter"/>
                          <w:i/>
                          <w:iCs/>
                          <w:color w:val="000000" w:themeColor="text1"/>
                          <w:lang w:val="en-US"/>
                        </w:rPr>
                        <w:t>,”</w:t>
                      </w:r>
                      <w:r>
                        <w:rPr>
                          <w:rFonts w:ascii="Inter" w:hAnsi="Inter"/>
                          <w:color w:val="000000" w:themeColor="text1"/>
                          <w:lang w:val="en-US"/>
                        </w:rPr>
                        <w:t xml:space="preserve"> said</w:t>
                      </w:r>
                      <w:r w:rsidRPr="00711D5D">
                        <w:rPr>
                          <w:rFonts w:ascii="Inter" w:hAnsi="Inter"/>
                          <w:color w:val="000000" w:themeColor="text1"/>
                          <w:lang w:val="en-US"/>
                        </w:rPr>
                        <w:t xml:space="preserve"> </w:t>
                      </w:r>
                      <w:r>
                        <w:rPr>
                          <w:rFonts w:ascii="Inter" w:hAnsi="Inter"/>
                          <w:b/>
                          <w:bCs/>
                          <w:color w:val="000000" w:themeColor="text1"/>
                          <w:lang w:val="en-US"/>
                        </w:rPr>
                        <w:t>Stefan Dörfler</w:t>
                      </w:r>
                      <w:r w:rsidRPr="00711D5D">
                        <w:rPr>
                          <w:rFonts w:ascii="Inter" w:hAnsi="Inter"/>
                          <w:color w:val="000000" w:themeColor="text1"/>
                          <w:lang w:val="en-US"/>
                        </w:rPr>
                        <w:t xml:space="preserve">, </w:t>
                      </w:r>
                      <w:r>
                        <w:rPr>
                          <w:rFonts w:ascii="Inter" w:hAnsi="Inter"/>
                          <w:color w:val="000000" w:themeColor="text1"/>
                          <w:lang w:val="en-US"/>
                        </w:rPr>
                        <w:t>CFO</w:t>
                      </w:r>
                      <w:r w:rsidRPr="00711D5D">
                        <w:rPr>
                          <w:rFonts w:ascii="Inter" w:hAnsi="Inter"/>
                          <w:color w:val="000000" w:themeColor="text1"/>
                          <w:lang w:val="en-US"/>
                        </w:rPr>
                        <w:t xml:space="preserve"> of Erste Group.</w:t>
                      </w:r>
                    </w:p>
                  </w:txbxContent>
                </v:textbox>
                <w10:wrap type="topAndBottom" anchorx="margin"/>
              </v:roundrect>
            </w:pict>
          </mc:Fallback>
        </mc:AlternateContent>
      </w:r>
    </w:p>
    <w:p w14:paraId="10C461B2" w14:textId="307AFF7F" w:rsidR="00702E66" w:rsidRDefault="00702E66" w:rsidP="00A23F87">
      <w:pPr>
        <w:pStyle w:val="Bezmezer"/>
        <w:spacing w:line="280" w:lineRule="exact"/>
        <w:rPr>
          <w:rFonts w:ascii="Inter" w:hAnsi="Inter"/>
          <w:sz w:val="20"/>
          <w:szCs w:val="20"/>
          <w:lang w:val="en-US"/>
        </w:rPr>
      </w:pPr>
    </w:p>
    <w:p w14:paraId="0E9AEEAA" w14:textId="77777777" w:rsidR="003112DE" w:rsidRDefault="003112DE" w:rsidP="00A23F87">
      <w:pPr>
        <w:pStyle w:val="Bezmezer"/>
        <w:spacing w:line="280" w:lineRule="exact"/>
        <w:rPr>
          <w:rFonts w:ascii="Inter" w:hAnsi="Inter"/>
          <w:sz w:val="20"/>
          <w:szCs w:val="20"/>
          <w:lang w:val="en-US"/>
        </w:rPr>
      </w:pPr>
    </w:p>
    <w:p w14:paraId="693BFFF4" w14:textId="32E27FA8" w:rsidR="00A23F87" w:rsidRPr="00EA748E" w:rsidRDefault="00802339" w:rsidP="00A23F87">
      <w:pPr>
        <w:pStyle w:val="Bezmezer"/>
        <w:spacing w:line="280" w:lineRule="exact"/>
        <w:rPr>
          <w:rFonts w:ascii="Inter" w:eastAsiaTheme="majorEastAsia" w:hAnsi="Inter" w:cstheme="majorBidi"/>
          <w:noProof/>
          <w:color w:val="2870ED"/>
          <w:sz w:val="16"/>
          <w:szCs w:val="16"/>
          <w:shd w:val="clear" w:color="auto" w:fill="FFFFFF"/>
          <w:lang w:val="en-US" w:eastAsia="de-DE"/>
        </w:rPr>
      </w:pPr>
      <w:r w:rsidRPr="00EA748E">
        <w:rPr>
          <w:rFonts w:ascii="Inter" w:eastAsiaTheme="majorEastAsia" w:hAnsi="Inter" w:cstheme="majorBidi"/>
          <w:noProof/>
          <w:color w:val="2870ED"/>
          <w:sz w:val="16"/>
          <w:szCs w:val="16"/>
          <w:shd w:val="clear" w:color="auto" w:fill="FFFFFF"/>
          <w:lang w:val="en-US" w:eastAsia="de-DE"/>
        </w:rPr>
        <w:t>Financial</w:t>
      </w:r>
      <w:r>
        <w:rPr>
          <w:rFonts w:ascii="Inter" w:hAnsi="Inter"/>
          <w:sz w:val="20"/>
          <w:szCs w:val="20"/>
          <w:lang w:val="en-US"/>
        </w:rPr>
        <w:t xml:space="preserve"> </w:t>
      </w:r>
      <w:r w:rsidRPr="00EA748E">
        <w:rPr>
          <w:rFonts w:ascii="Inter" w:eastAsiaTheme="majorEastAsia" w:hAnsi="Inter" w:cstheme="majorBidi"/>
          <w:noProof/>
          <w:color w:val="2870ED"/>
          <w:sz w:val="16"/>
          <w:szCs w:val="16"/>
          <w:shd w:val="clear" w:color="auto" w:fill="FFFFFF"/>
          <w:lang w:val="en-US" w:eastAsia="de-DE"/>
        </w:rPr>
        <w:t>results from January – September 2023 are compared with those from January – September 2022 and balance sheet positions as of 30 September 2023 with those as of 31 December 2022</w:t>
      </w:r>
    </w:p>
    <w:p w14:paraId="0617B0F9" w14:textId="77777777" w:rsidR="00496395" w:rsidRPr="00496395" w:rsidRDefault="00496395" w:rsidP="00496395">
      <w:pPr>
        <w:pStyle w:val="Bezmezer"/>
        <w:spacing w:line="280" w:lineRule="exact"/>
        <w:rPr>
          <w:rFonts w:ascii="Inter" w:hAnsi="Inter"/>
          <w:sz w:val="20"/>
          <w:szCs w:val="20"/>
          <w:lang w:val="en-US"/>
        </w:rPr>
      </w:pPr>
    </w:p>
    <w:p w14:paraId="3DCB12A9" w14:textId="2A60D712" w:rsidR="00B07936" w:rsidRPr="00EA748E" w:rsidRDefault="00774DE8" w:rsidP="00B07936">
      <w:pPr>
        <w:pStyle w:val="Nadpis4"/>
        <w:rPr>
          <w:rFonts w:ascii="Inter" w:hAnsi="Inter"/>
          <w:color w:val="auto"/>
          <w:highlight w:val="yellow"/>
          <w:lang w:val="en-US"/>
        </w:rPr>
      </w:pPr>
      <w:r>
        <w:rPr>
          <w:rFonts w:ascii="Inter" w:hAnsi="Inter"/>
          <w:color w:val="auto"/>
          <w:lang w:val="en-US"/>
        </w:rPr>
        <w:t xml:space="preserve">Earnings rise on </w:t>
      </w:r>
      <w:r w:rsidR="008B1EA1">
        <w:rPr>
          <w:rFonts w:ascii="Inter" w:hAnsi="Inter"/>
          <w:color w:val="auto"/>
          <w:lang w:val="en-US"/>
        </w:rPr>
        <w:t xml:space="preserve">higher net </w:t>
      </w:r>
      <w:r>
        <w:rPr>
          <w:rFonts w:ascii="Inter" w:hAnsi="Inter"/>
          <w:color w:val="auto"/>
          <w:lang w:val="en-US"/>
        </w:rPr>
        <w:t>i</w:t>
      </w:r>
      <w:r w:rsidR="00C55766" w:rsidRPr="00C55766">
        <w:rPr>
          <w:rFonts w:ascii="Inter" w:hAnsi="Inter"/>
          <w:color w:val="auto"/>
          <w:lang w:val="en-US"/>
        </w:rPr>
        <w:t xml:space="preserve">nterest </w:t>
      </w:r>
      <w:r w:rsidR="008B1EA1">
        <w:rPr>
          <w:rFonts w:ascii="Inter" w:hAnsi="Inter"/>
          <w:color w:val="auto"/>
          <w:lang w:val="en-US"/>
        </w:rPr>
        <w:t>income</w:t>
      </w:r>
      <w:r>
        <w:rPr>
          <w:rFonts w:ascii="Inter" w:hAnsi="Inter"/>
          <w:color w:val="auto"/>
          <w:lang w:val="en-US"/>
        </w:rPr>
        <w:t xml:space="preserve">, </w:t>
      </w:r>
      <w:r w:rsidR="008B1EA1">
        <w:rPr>
          <w:rFonts w:ascii="Inter" w:hAnsi="Inter"/>
          <w:color w:val="auto"/>
          <w:lang w:val="en-US"/>
        </w:rPr>
        <w:t xml:space="preserve">improved </w:t>
      </w:r>
      <w:r w:rsidR="00C55766" w:rsidRPr="00C55766">
        <w:rPr>
          <w:rFonts w:ascii="Inter" w:hAnsi="Inter"/>
          <w:color w:val="auto"/>
          <w:lang w:val="en-US"/>
        </w:rPr>
        <w:t xml:space="preserve">net </w:t>
      </w:r>
      <w:proofErr w:type="gramStart"/>
      <w:r w:rsidR="00D81B34">
        <w:rPr>
          <w:rFonts w:ascii="Inter" w:hAnsi="Inter"/>
          <w:color w:val="auto"/>
          <w:lang w:val="en-US"/>
        </w:rPr>
        <w:t>FCI</w:t>
      </w:r>
      <w:proofErr w:type="gramEnd"/>
    </w:p>
    <w:p w14:paraId="02997C3F" w14:textId="3B94FD6D" w:rsidR="00B07936" w:rsidRPr="003B0549" w:rsidRDefault="00EC646B" w:rsidP="00B07936">
      <w:pPr>
        <w:spacing w:line="280" w:lineRule="exact"/>
        <w:rPr>
          <w:rFonts w:ascii="Inter" w:hAnsi="Inter"/>
          <w:highlight w:val="yellow"/>
          <w:lang w:val="en-US"/>
        </w:rPr>
      </w:pPr>
      <w:r w:rsidRPr="00EC646B">
        <w:rPr>
          <w:rFonts w:ascii="Inter" w:hAnsi="Inter"/>
          <w:b/>
          <w:lang w:val="en-US"/>
        </w:rPr>
        <w:t>Net</w:t>
      </w:r>
      <w:r w:rsidRPr="00EC646B">
        <w:rPr>
          <w:rFonts w:ascii="Inter" w:hAnsi="Inter"/>
          <w:b/>
          <w:lang w:val="en-GB"/>
        </w:rPr>
        <w:t xml:space="preserve"> interest income</w:t>
      </w:r>
      <w:r w:rsidRPr="00EC646B">
        <w:rPr>
          <w:rFonts w:ascii="Inter" w:hAnsi="Inter"/>
          <w:lang w:val="en-GB"/>
        </w:rPr>
        <w:t xml:space="preserve"> increased</w:t>
      </w:r>
      <w:r w:rsidRPr="00EC646B">
        <w:rPr>
          <w:rFonts w:ascii="Inter" w:hAnsi="Inter"/>
          <w:lang w:val="en-US"/>
        </w:rPr>
        <w:t xml:space="preserve"> significantly</w:t>
      </w:r>
      <w:r w:rsidRPr="00EC646B">
        <w:rPr>
          <w:rFonts w:ascii="Inter" w:hAnsi="Inter"/>
          <w:lang w:val="en-GB"/>
        </w:rPr>
        <w:t xml:space="preserve"> to</w:t>
      </w:r>
      <w:r w:rsidRPr="00EC646B">
        <w:rPr>
          <w:rFonts w:ascii="Inter" w:hAnsi="Inter"/>
          <w:lang w:val="en-US"/>
        </w:rPr>
        <w:t xml:space="preserve"> EUR 5,422.3</w:t>
      </w:r>
      <w:r w:rsidRPr="00EC646B">
        <w:rPr>
          <w:rFonts w:ascii="Inter" w:hAnsi="Inter"/>
          <w:lang w:val="en-GB"/>
        </w:rPr>
        <w:t xml:space="preserve"> million</w:t>
      </w:r>
      <w:r w:rsidRPr="00EC646B">
        <w:rPr>
          <w:rFonts w:ascii="Inter" w:hAnsi="Inter"/>
          <w:lang w:val="en-US"/>
        </w:rPr>
        <w:t xml:space="preserve"> (+23.7%; EUR 4,385.2</w:t>
      </w:r>
      <w:r w:rsidRPr="00EC646B">
        <w:rPr>
          <w:rFonts w:ascii="Inter" w:hAnsi="Inter"/>
          <w:lang w:val="en-GB"/>
        </w:rPr>
        <w:t xml:space="preserve"> million</w:t>
      </w:r>
      <w:r w:rsidRPr="00EC646B">
        <w:rPr>
          <w:rFonts w:ascii="Inter" w:hAnsi="Inter"/>
          <w:lang w:val="en-US"/>
        </w:rPr>
        <w:t>), most strongly in Austria, on</w:t>
      </w:r>
      <w:r w:rsidRPr="00EC646B">
        <w:rPr>
          <w:rFonts w:ascii="Inter" w:hAnsi="Inter"/>
          <w:lang w:val="en-GB"/>
        </w:rPr>
        <w:t xml:space="preserve"> the</w:t>
      </w:r>
      <w:r w:rsidRPr="00EC646B">
        <w:rPr>
          <w:rFonts w:ascii="Inter" w:hAnsi="Inter"/>
          <w:lang w:val="en-US"/>
        </w:rPr>
        <w:t xml:space="preserve"> back of higher market interest rates</w:t>
      </w:r>
      <w:r w:rsidR="00074F7D">
        <w:rPr>
          <w:rFonts w:ascii="Inter" w:hAnsi="Inter"/>
          <w:lang w:val="en-US"/>
        </w:rPr>
        <w:t>,</w:t>
      </w:r>
      <w:r w:rsidRPr="00EC646B">
        <w:rPr>
          <w:rFonts w:ascii="Inter" w:hAnsi="Inter"/>
          <w:lang w:val="en-US"/>
        </w:rPr>
        <w:t xml:space="preserve"> as well as larger loan volume. </w:t>
      </w:r>
      <w:r w:rsidRPr="00EC646B">
        <w:rPr>
          <w:rFonts w:ascii="Inter" w:hAnsi="Inter"/>
          <w:b/>
          <w:lang w:val="en-US"/>
        </w:rPr>
        <w:t>Net fee and commission income</w:t>
      </w:r>
      <w:r w:rsidRPr="00EC646B">
        <w:rPr>
          <w:rFonts w:ascii="Inter" w:hAnsi="Inter"/>
          <w:lang w:val="en-US"/>
        </w:rPr>
        <w:t xml:space="preserve"> rose to EUR 1,937.6 million (+5.9%; EUR 1,829.9 million). Growth was registered across all core markets, most notably in payment services but also in asset management. </w:t>
      </w:r>
      <w:r w:rsidRPr="00EC646B">
        <w:rPr>
          <w:rFonts w:ascii="Inter" w:hAnsi="Inter"/>
          <w:b/>
          <w:lang w:val="en-US"/>
        </w:rPr>
        <w:t>Net trading result</w:t>
      </w:r>
      <w:r w:rsidRPr="00EC646B">
        <w:rPr>
          <w:rFonts w:ascii="Inter" w:hAnsi="Inter"/>
          <w:lang w:val="en-US"/>
        </w:rPr>
        <w:t xml:space="preserve"> improved to EUR 337.4 million (EUR -848.5 million); the line item </w:t>
      </w:r>
      <w:r w:rsidRPr="00EC646B">
        <w:rPr>
          <w:rFonts w:ascii="Inter" w:hAnsi="Inter"/>
          <w:b/>
          <w:lang w:val="en-US"/>
        </w:rPr>
        <w:t>gains/losses from financial instruments measured at fair value through profit or loss</w:t>
      </w:r>
      <w:r w:rsidRPr="00EC646B">
        <w:rPr>
          <w:rFonts w:ascii="Inter" w:hAnsi="Inter"/>
          <w:lang w:val="en-US"/>
        </w:rPr>
        <w:t xml:space="preserve"> declined to EUR -17.7 million (EUR 743.3 million). The development of these </w:t>
      </w:r>
      <w:proofErr w:type="gramStart"/>
      <w:r w:rsidRPr="00EC646B">
        <w:rPr>
          <w:rFonts w:ascii="Inter" w:hAnsi="Inter"/>
          <w:lang w:val="en-US"/>
        </w:rPr>
        <w:t>two line</w:t>
      </w:r>
      <w:proofErr w:type="gramEnd"/>
      <w:r w:rsidRPr="00EC646B">
        <w:rPr>
          <w:rFonts w:ascii="Inter" w:hAnsi="Inter"/>
          <w:lang w:val="en-US"/>
        </w:rPr>
        <w:t xml:space="preserve"> items was mostly attributable to valuation effects. </w:t>
      </w:r>
      <w:r w:rsidRPr="003B0549">
        <w:rPr>
          <w:rFonts w:ascii="Inter" w:hAnsi="Inter"/>
          <w:b/>
          <w:lang w:val="en-US"/>
        </w:rPr>
        <w:t>Operating income</w:t>
      </w:r>
      <w:r w:rsidRPr="003B0549">
        <w:rPr>
          <w:rFonts w:ascii="Inter" w:hAnsi="Inter"/>
          <w:lang w:val="en-US"/>
        </w:rPr>
        <w:t xml:space="preserve"> increased to EUR 7,852.8 million (+25.2%; EUR 6,270.7 million).</w:t>
      </w:r>
    </w:p>
    <w:p w14:paraId="7A2D9E60" w14:textId="77777777" w:rsidR="00EC646B" w:rsidRPr="003B0549" w:rsidRDefault="00EC646B" w:rsidP="00B07936">
      <w:pPr>
        <w:spacing w:line="280" w:lineRule="exact"/>
        <w:rPr>
          <w:rFonts w:ascii="Inter" w:hAnsi="Inter"/>
          <w:highlight w:val="yellow"/>
          <w:lang w:val="en-US"/>
        </w:rPr>
      </w:pPr>
    </w:p>
    <w:p w14:paraId="554036F5" w14:textId="693B2BF2" w:rsidR="00B07936" w:rsidRPr="00AB6A13" w:rsidRDefault="00D81B34" w:rsidP="00B07936">
      <w:pPr>
        <w:pStyle w:val="Nadpis4"/>
        <w:rPr>
          <w:rFonts w:ascii="Inter" w:hAnsi="Inter"/>
          <w:color w:val="auto"/>
          <w:highlight w:val="yellow"/>
          <w:lang w:val="en-US"/>
        </w:rPr>
      </w:pPr>
      <w:r>
        <w:rPr>
          <w:rFonts w:ascii="Inter" w:hAnsi="Inter"/>
          <w:color w:val="auto"/>
          <w:lang w:val="en-US"/>
        </w:rPr>
        <w:t>C</w:t>
      </w:r>
      <w:r w:rsidR="00AB6A13" w:rsidRPr="00AB6A13">
        <w:rPr>
          <w:rFonts w:ascii="Inter" w:hAnsi="Inter"/>
          <w:color w:val="auto"/>
          <w:lang w:val="en-US"/>
        </w:rPr>
        <w:t xml:space="preserve">ost/income ratio </w:t>
      </w:r>
      <w:r>
        <w:rPr>
          <w:rFonts w:ascii="Inter" w:hAnsi="Inter"/>
          <w:color w:val="auto"/>
          <w:lang w:val="en-US"/>
        </w:rPr>
        <w:t>improves to 46.8%</w:t>
      </w:r>
      <w:r w:rsidR="008B45AD">
        <w:rPr>
          <w:rFonts w:ascii="Inter" w:hAnsi="Inter"/>
          <w:color w:val="auto"/>
          <w:lang w:val="en-US"/>
        </w:rPr>
        <w:t xml:space="preserve">, </w:t>
      </w:r>
      <w:r w:rsidR="0087689A">
        <w:rPr>
          <w:rFonts w:ascii="Inter" w:hAnsi="Inter"/>
          <w:color w:val="auto"/>
          <w:lang w:val="en-US"/>
        </w:rPr>
        <w:t>reflecting</w:t>
      </w:r>
      <w:r w:rsidR="00AB6A13" w:rsidRPr="00AB6A13">
        <w:rPr>
          <w:rFonts w:ascii="Inter" w:hAnsi="Inter"/>
          <w:color w:val="auto"/>
          <w:lang w:val="en-US"/>
        </w:rPr>
        <w:t xml:space="preserve"> </w:t>
      </w:r>
      <w:r w:rsidR="000A5EF5">
        <w:rPr>
          <w:rFonts w:ascii="Inter" w:hAnsi="Inter"/>
          <w:color w:val="auto"/>
          <w:lang w:val="en-US"/>
        </w:rPr>
        <w:t xml:space="preserve">rise in </w:t>
      </w:r>
      <w:r w:rsidR="00AB6A13" w:rsidRPr="00AB6A13">
        <w:rPr>
          <w:rFonts w:ascii="Inter" w:hAnsi="Inter"/>
          <w:color w:val="auto"/>
          <w:lang w:val="en-US"/>
        </w:rPr>
        <w:t xml:space="preserve">operating </w:t>
      </w:r>
      <w:proofErr w:type="gramStart"/>
      <w:r w:rsidR="00AB6A13" w:rsidRPr="00AB6A13">
        <w:rPr>
          <w:rFonts w:ascii="Inter" w:hAnsi="Inter"/>
          <w:color w:val="auto"/>
          <w:lang w:val="en-US"/>
        </w:rPr>
        <w:t>result</w:t>
      </w:r>
      <w:proofErr w:type="gramEnd"/>
    </w:p>
    <w:p w14:paraId="073D5E9C" w14:textId="77777777" w:rsidR="002A5604" w:rsidRPr="008A3853" w:rsidRDefault="002A5604" w:rsidP="008A3853">
      <w:pPr>
        <w:spacing w:line="280" w:lineRule="exact"/>
        <w:rPr>
          <w:rFonts w:ascii="Inter" w:hAnsi="Inter"/>
          <w:lang w:val="en-US"/>
        </w:rPr>
      </w:pPr>
      <w:r w:rsidRPr="008A3853">
        <w:rPr>
          <w:rFonts w:ascii="Inter" w:hAnsi="Inter"/>
          <w:b/>
          <w:lang w:val="en-US"/>
        </w:rPr>
        <w:t>General administrative expenses</w:t>
      </w:r>
      <w:r w:rsidRPr="008A3853">
        <w:rPr>
          <w:rFonts w:ascii="Inter" w:hAnsi="Inter"/>
          <w:lang w:val="en-US"/>
        </w:rPr>
        <w:t xml:space="preserve"> were up at EUR 3,674.6 million (+8.7%; EUR 3,381.3 million). Personnel expenses rose to EUR 2,195.4 million (+11.6%; EUR 1,967.2 million) driven by salary increases. The rise in other administrative expenses to EUR 1,062.0 million (+5.8%; EUR 1,003.4 million) was primarily due to higher IT and marketing expenses. Contributions to deposit insurance schemes included in other administrative expenses – already posted upfront for the full year of 2023 – declined to EUR 119.0 million (EUR 158.4 million); most notably in Hungary (where in the comparable period of 2022, the Sberbank Europe deposit insurance case had resulted in higher expenses). Amortisation and depreciation amounted to EUR 417,3 million (+1.6%; EUR 410.7 million). Overall, the </w:t>
      </w:r>
      <w:r w:rsidRPr="008A3853">
        <w:rPr>
          <w:rFonts w:ascii="Inter" w:hAnsi="Inter"/>
          <w:b/>
          <w:lang w:val="en-US"/>
        </w:rPr>
        <w:t>operating result</w:t>
      </w:r>
      <w:r w:rsidRPr="008A3853">
        <w:rPr>
          <w:rFonts w:ascii="Inter" w:hAnsi="Inter"/>
          <w:lang w:val="en-US"/>
        </w:rPr>
        <w:t xml:space="preserve"> increased markedly to EUR 4,178.1 million (+44.6%; EUR 2,889.4 million). The </w:t>
      </w:r>
      <w:r w:rsidRPr="008A3853">
        <w:rPr>
          <w:rFonts w:ascii="Inter" w:hAnsi="Inter"/>
          <w:b/>
          <w:lang w:val="en-US"/>
        </w:rPr>
        <w:t>cost/income ratio</w:t>
      </w:r>
      <w:r w:rsidRPr="008A3853">
        <w:rPr>
          <w:rFonts w:ascii="Inter" w:hAnsi="Inter"/>
          <w:lang w:val="en-US"/>
        </w:rPr>
        <w:t xml:space="preserve"> improved to 46.8% (53.9%).</w:t>
      </w:r>
    </w:p>
    <w:p w14:paraId="7786AC46" w14:textId="77777777" w:rsidR="00B07936" w:rsidRPr="00DE0432" w:rsidRDefault="00B07936" w:rsidP="00B07936">
      <w:pPr>
        <w:spacing w:line="280" w:lineRule="exact"/>
        <w:rPr>
          <w:rFonts w:ascii="Inter" w:hAnsi="Inter"/>
          <w:highlight w:val="yellow"/>
          <w:lang w:val="en-US"/>
        </w:rPr>
      </w:pPr>
    </w:p>
    <w:p w14:paraId="048BDF90" w14:textId="09A01D2B" w:rsidR="00B07936" w:rsidRPr="00DE0432" w:rsidRDefault="000741BD" w:rsidP="00B07936">
      <w:pPr>
        <w:pStyle w:val="Nadpis4"/>
        <w:rPr>
          <w:rFonts w:ascii="Inter" w:hAnsi="Inter"/>
          <w:color w:val="auto"/>
          <w:highlight w:val="yellow"/>
          <w:lang w:val="en-US"/>
        </w:rPr>
      </w:pPr>
      <w:r w:rsidRPr="000741BD">
        <w:rPr>
          <w:rFonts w:ascii="Inter" w:hAnsi="Inter"/>
          <w:color w:val="auto"/>
          <w:lang w:val="en-US"/>
        </w:rPr>
        <w:t xml:space="preserve">NPL ratio remains </w:t>
      </w:r>
      <w:r w:rsidR="008B45AD">
        <w:rPr>
          <w:rFonts w:ascii="Inter" w:hAnsi="Inter"/>
          <w:color w:val="auto"/>
          <w:lang w:val="en-US"/>
        </w:rPr>
        <w:t xml:space="preserve">stable </w:t>
      </w:r>
      <w:r w:rsidRPr="000741BD">
        <w:rPr>
          <w:rFonts w:ascii="Inter" w:hAnsi="Inter"/>
          <w:color w:val="auto"/>
          <w:lang w:val="en-US"/>
        </w:rPr>
        <w:t>at historically low level</w:t>
      </w:r>
      <w:r w:rsidR="008B45AD">
        <w:rPr>
          <w:rFonts w:ascii="Inter" w:hAnsi="Inter"/>
          <w:color w:val="auto"/>
          <w:lang w:val="en-US"/>
        </w:rPr>
        <w:t xml:space="preserve"> of 2.0%</w:t>
      </w:r>
    </w:p>
    <w:p w14:paraId="15348062" w14:textId="2CF46A53" w:rsidR="00577E8C" w:rsidRPr="00577E8C" w:rsidRDefault="00577E8C" w:rsidP="00577E8C">
      <w:pPr>
        <w:spacing w:line="280" w:lineRule="exact"/>
        <w:rPr>
          <w:rFonts w:ascii="Inter" w:hAnsi="Inter"/>
          <w:lang w:val="en-US"/>
        </w:rPr>
      </w:pPr>
      <w:r w:rsidRPr="00577E8C">
        <w:rPr>
          <w:rFonts w:ascii="Inter" w:hAnsi="Inter"/>
          <w:lang w:val="en-US"/>
        </w:rPr>
        <w:t>The</w:t>
      </w:r>
      <w:r w:rsidRPr="00577E8C">
        <w:rPr>
          <w:rFonts w:ascii="Inter" w:hAnsi="Inter"/>
          <w:b/>
          <w:lang w:val="en-US"/>
        </w:rPr>
        <w:t xml:space="preserve"> impairment result from financial instruments</w:t>
      </w:r>
      <w:r w:rsidRPr="00577E8C">
        <w:rPr>
          <w:rFonts w:ascii="Inter" w:hAnsi="Inter"/>
          <w:lang w:val="en-US"/>
        </w:rPr>
        <w:t xml:space="preserve"> </w:t>
      </w:r>
      <w:r w:rsidR="00CC6B55">
        <w:rPr>
          <w:rFonts w:ascii="Inter" w:hAnsi="Inter"/>
          <w:lang w:val="en-US"/>
        </w:rPr>
        <w:t xml:space="preserve">(“risk costs”) </w:t>
      </w:r>
      <w:r w:rsidRPr="00577E8C">
        <w:rPr>
          <w:rFonts w:ascii="Inter" w:hAnsi="Inter"/>
          <w:lang w:val="en-US"/>
        </w:rPr>
        <w:t xml:space="preserve">amounted to EUR -127.5 million or 8 basis points of average gross customer loans (EUR -158.3 million or 11 basis points). </w:t>
      </w:r>
      <w:r w:rsidRPr="008A3853">
        <w:rPr>
          <w:rFonts w:ascii="Inter" w:hAnsi="Inter"/>
          <w:lang w:val="en-US"/>
        </w:rPr>
        <w:t xml:space="preserve">Net allocations to provisions for loans and advances were posted in all core markets, </w:t>
      </w:r>
      <w:proofErr w:type="gramStart"/>
      <w:r w:rsidRPr="008A3853">
        <w:rPr>
          <w:rFonts w:ascii="Inter" w:hAnsi="Inter"/>
          <w:lang w:val="en-US"/>
        </w:rPr>
        <w:t>with the exception of</w:t>
      </w:r>
      <w:proofErr w:type="gramEnd"/>
      <w:r w:rsidRPr="008A3853">
        <w:rPr>
          <w:rFonts w:ascii="Inter" w:hAnsi="Inter"/>
          <w:lang w:val="en-US"/>
        </w:rPr>
        <w:t xml:space="preserve"> Croatia.</w:t>
      </w:r>
      <w:r w:rsidRPr="00577E8C">
        <w:rPr>
          <w:rFonts w:ascii="Inter" w:hAnsi="Inter"/>
          <w:lang w:val="en-US"/>
        </w:rPr>
        <w:t xml:space="preserve"> Positive contributions came from net releases of provisions for commitments and guarantees as well as from income from the recovery of loans already written off (in both cases most notably in Austria).</w:t>
      </w:r>
      <w:bookmarkStart w:id="0" w:name="_Hlk117764416"/>
      <w:r w:rsidRPr="008A3853">
        <w:rPr>
          <w:rFonts w:ascii="Inter" w:hAnsi="Inter"/>
          <w:lang w:val="en-GB"/>
        </w:rPr>
        <w:t xml:space="preserve"> </w:t>
      </w:r>
      <w:bookmarkEnd w:id="0"/>
      <w:r w:rsidRPr="00577E8C">
        <w:rPr>
          <w:rFonts w:ascii="Inter" w:hAnsi="Inter"/>
          <w:lang w:val="en-US"/>
        </w:rPr>
        <w:t xml:space="preserve">The </w:t>
      </w:r>
      <w:r w:rsidRPr="00577E8C">
        <w:rPr>
          <w:rFonts w:ascii="Inter" w:hAnsi="Inter"/>
          <w:b/>
          <w:lang w:val="en-US"/>
        </w:rPr>
        <w:t>NPL ratio</w:t>
      </w:r>
      <w:r w:rsidRPr="00577E8C">
        <w:rPr>
          <w:rFonts w:ascii="Inter" w:hAnsi="Inter"/>
          <w:lang w:val="en-US"/>
        </w:rPr>
        <w:t xml:space="preserve"> based on gross customer loans was stable at </w:t>
      </w:r>
      <w:r w:rsidRPr="008A3853">
        <w:rPr>
          <w:rFonts w:ascii="Inter" w:hAnsi="Inter"/>
          <w:lang w:val="en-US"/>
        </w:rPr>
        <w:t xml:space="preserve">2.0% </w:t>
      </w:r>
      <w:r w:rsidRPr="00577E8C">
        <w:rPr>
          <w:rFonts w:ascii="Inter" w:hAnsi="Inter"/>
          <w:lang w:val="en-US"/>
        </w:rPr>
        <w:t xml:space="preserve">(2.0%). The </w:t>
      </w:r>
      <w:r w:rsidRPr="00577E8C">
        <w:rPr>
          <w:rFonts w:ascii="Inter" w:hAnsi="Inter"/>
          <w:b/>
          <w:lang w:val="en-US"/>
        </w:rPr>
        <w:t>NPL coverage ratio</w:t>
      </w:r>
      <w:r w:rsidRPr="00577E8C">
        <w:rPr>
          <w:rFonts w:ascii="Inter" w:hAnsi="Inter"/>
          <w:lang w:val="en-US"/>
        </w:rPr>
        <w:t xml:space="preserve"> (excluding collateral)</w:t>
      </w:r>
      <w:r w:rsidRPr="008A3853">
        <w:rPr>
          <w:rFonts w:ascii="Inter" w:hAnsi="Inter"/>
          <w:lang w:val="en-US"/>
        </w:rPr>
        <w:t xml:space="preserve"> went up to 96.7% </w:t>
      </w:r>
      <w:r w:rsidRPr="00577E8C">
        <w:rPr>
          <w:rFonts w:ascii="Inter" w:hAnsi="Inter"/>
          <w:lang w:val="en-US"/>
        </w:rPr>
        <w:t>(94.6%).</w:t>
      </w:r>
    </w:p>
    <w:p w14:paraId="413114FD" w14:textId="77777777" w:rsidR="00B07936" w:rsidRPr="00EA748E" w:rsidRDefault="00B07936" w:rsidP="00B07936">
      <w:pPr>
        <w:spacing w:line="280" w:lineRule="exact"/>
        <w:rPr>
          <w:rFonts w:ascii="Inter" w:hAnsi="Inter"/>
          <w:highlight w:val="yellow"/>
          <w:lang w:val="en-US"/>
        </w:rPr>
      </w:pPr>
    </w:p>
    <w:p w14:paraId="12FF0F18" w14:textId="1E802C5B" w:rsidR="00B07936" w:rsidRPr="00EA748E" w:rsidRDefault="0087689A" w:rsidP="00B07936">
      <w:pPr>
        <w:pStyle w:val="Nadpis4"/>
        <w:rPr>
          <w:rFonts w:ascii="Inter" w:hAnsi="Inter"/>
          <w:color w:val="auto"/>
          <w:highlight w:val="yellow"/>
          <w:lang w:val="en-US"/>
        </w:rPr>
      </w:pPr>
      <w:r>
        <w:rPr>
          <w:rFonts w:ascii="Inter" w:hAnsi="Inter"/>
          <w:color w:val="auto"/>
          <w:lang w:val="en-US"/>
        </w:rPr>
        <w:t>Strong o</w:t>
      </w:r>
      <w:r w:rsidR="00570070" w:rsidRPr="00570070">
        <w:rPr>
          <w:rFonts w:ascii="Inter" w:hAnsi="Inter"/>
          <w:color w:val="auto"/>
          <w:lang w:val="en-US"/>
        </w:rPr>
        <w:t>perating result</w:t>
      </w:r>
      <w:r>
        <w:rPr>
          <w:rFonts w:ascii="Inter" w:hAnsi="Inter"/>
          <w:color w:val="auto"/>
          <w:lang w:val="en-US"/>
        </w:rPr>
        <w:t xml:space="preserve">, low risk costs </w:t>
      </w:r>
      <w:r w:rsidR="00570070" w:rsidRPr="00570070">
        <w:rPr>
          <w:rFonts w:ascii="Inter" w:hAnsi="Inter"/>
          <w:color w:val="auto"/>
          <w:lang w:val="en-US"/>
        </w:rPr>
        <w:t xml:space="preserve">drive increase in net </w:t>
      </w:r>
      <w:proofErr w:type="gramStart"/>
      <w:r w:rsidR="00570070" w:rsidRPr="00570070">
        <w:rPr>
          <w:rFonts w:ascii="Inter" w:hAnsi="Inter"/>
          <w:color w:val="auto"/>
          <w:lang w:val="en-US"/>
        </w:rPr>
        <w:t>profit</w:t>
      </w:r>
      <w:proofErr w:type="gramEnd"/>
    </w:p>
    <w:p w14:paraId="1B17CB07" w14:textId="77777777" w:rsidR="00EC1274" w:rsidRPr="00EC1274" w:rsidRDefault="00EC1274" w:rsidP="00EC1274">
      <w:pPr>
        <w:spacing w:line="280" w:lineRule="exact"/>
        <w:rPr>
          <w:rFonts w:ascii="Inter" w:hAnsi="Inter"/>
          <w:lang w:val="en-US"/>
        </w:rPr>
      </w:pPr>
      <w:r w:rsidRPr="00EC1274">
        <w:rPr>
          <w:rFonts w:ascii="Inter" w:hAnsi="Inter"/>
          <w:b/>
          <w:lang w:val="en-US"/>
        </w:rPr>
        <w:t>Other operating result</w:t>
      </w:r>
      <w:r w:rsidRPr="00EC1274">
        <w:rPr>
          <w:rFonts w:ascii="Inter" w:hAnsi="Inter"/>
          <w:lang w:val="en-US"/>
        </w:rPr>
        <w:t xml:space="preserve"> amounted to EUR -326.9 million (EUR -246.5 million). Expenses for annual contributions to resolution funds included in this line item already for the full year of 2023 declined (most notably in Austria and the Czech Republic) to EUR 113.5 million (EUR 139.1 million). Banking levies – currently payable in two core markets – increased to EUR 147.8 million (EUR 133.2 million). Thereof, EUR 118.9 million were charged in Hungary. In Austria, banking tax rose to EUR 28.9 million (EUR 24.8 million). In addition, other operating result was adversely affected by valuation effects. </w:t>
      </w:r>
    </w:p>
    <w:p w14:paraId="47FEEBE9" w14:textId="77777777" w:rsidR="00B07936" w:rsidRPr="00B42016" w:rsidRDefault="00B07936" w:rsidP="00B07936">
      <w:pPr>
        <w:spacing w:line="280" w:lineRule="exact"/>
        <w:rPr>
          <w:rFonts w:ascii="Inter" w:hAnsi="Inter"/>
          <w:lang w:val="en-US"/>
        </w:rPr>
      </w:pPr>
    </w:p>
    <w:p w14:paraId="23C7C204" w14:textId="6CA5803D" w:rsidR="00B42016" w:rsidRPr="00B42016" w:rsidRDefault="00B42016" w:rsidP="00B42016">
      <w:pPr>
        <w:spacing w:line="280" w:lineRule="exact"/>
        <w:rPr>
          <w:rFonts w:ascii="Inter" w:hAnsi="Inter"/>
          <w:lang w:val="en-US"/>
        </w:rPr>
      </w:pPr>
      <w:r w:rsidRPr="00B42016">
        <w:rPr>
          <w:rFonts w:ascii="Inter" w:hAnsi="Inter"/>
          <w:lang w:val="en-US"/>
        </w:rPr>
        <w:t>Taxes on income amounted to EUR 669.6 million (EUR 434.5 million). The rise in the minority charge to EUR 740.9 million (EUR 332.6 million) was attributable to significantly better results from the savings banks – primarily due to higher net interest income. The</w:t>
      </w:r>
      <w:r w:rsidRPr="00B42016">
        <w:rPr>
          <w:rFonts w:ascii="Inter" w:hAnsi="Inter"/>
          <w:b/>
          <w:lang w:val="en-US"/>
        </w:rPr>
        <w:t xml:space="preserve"> net result attributable to owners of the parent</w:t>
      </w:r>
      <w:r w:rsidRPr="00B42016">
        <w:rPr>
          <w:rFonts w:ascii="Inter" w:hAnsi="Inter"/>
          <w:lang w:val="en-US"/>
        </w:rPr>
        <w:t xml:space="preserve"> </w:t>
      </w:r>
      <w:r w:rsidR="00262E56">
        <w:rPr>
          <w:rFonts w:ascii="Inter" w:hAnsi="Inter"/>
          <w:lang w:val="en-US"/>
        </w:rPr>
        <w:t xml:space="preserve">(“net profit”) </w:t>
      </w:r>
      <w:r w:rsidRPr="00B42016">
        <w:rPr>
          <w:rFonts w:ascii="Inter" w:hAnsi="Inter"/>
          <w:lang w:val="en-US"/>
        </w:rPr>
        <w:t>rose to EUR 2,309.6 million (EUR 1.647.0 million) on the back of the strong operating result and low risk costs.</w:t>
      </w:r>
    </w:p>
    <w:p w14:paraId="203A549D" w14:textId="77777777" w:rsidR="00B07936" w:rsidRPr="00B42016" w:rsidRDefault="00B07936" w:rsidP="00B07936">
      <w:pPr>
        <w:spacing w:line="280" w:lineRule="exact"/>
        <w:rPr>
          <w:rFonts w:ascii="Inter" w:hAnsi="Inter"/>
          <w:highlight w:val="yellow"/>
          <w:lang w:val="en-US"/>
        </w:rPr>
      </w:pPr>
    </w:p>
    <w:p w14:paraId="78CCBE95" w14:textId="2355AD83" w:rsidR="00B07936" w:rsidRPr="0081072C" w:rsidRDefault="00AF1C38" w:rsidP="00B07936">
      <w:pPr>
        <w:pStyle w:val="Nadpis4"/>
        <w:rPr>
          <w:rFonts w:ascii="Inter" w:hAnsi="Inter"/>
          <w:color w:val="auto"/>
          <w:highlight w:val="yellow"/>
          <w:lang w:val="en-US"/>
        </w:rPr>
      </w:pPr>
      <w:r>
        <w:rPr>
          <w:rFonts w:ascii="Inter" w:hAnsi="Inter"/>
          <w:color w:val="auto"/>
          <w:lang w:val="en-US"/>
        </w:rPr>
        <w:t xml:space="preserve">Customer loan volumes rise across all core </w:t>
      </w:r>
      <w:proofErr w:type="gramStart"/>
      <w:r>
        <w:rPr>
          <w:rFonts w:ascii="Inter" w:hAnsi="Inter"/>
          <w:color w:val="auto"/>
          <w:lang w:val="en-US"/>
        </w:rPr>
        <w:t>markets</w:t>
      </w:r>
      <w:proofErr w:type="gramEnd"/>
    </w:p>
    <w:p w14:paraId="12F9B6B1" w14:textId="77777777" w:rsidR="00696908" w:rsidRPr="00696908" w:rsidRDefault="00696908" w:rsidP="00696908">
      <w:pPr>
        <w:pStyle w:val="Bezmezer"/>
        <w:spacing w:line="280" w:lineRule="exact"/>
        <w:rPr>
          <w:rFonts w:ascii="Inter" w:hAnsi="Inter"/>
          <w:sz w:val="20"/>
          <w:szCs w:val="20"/>
          <w:lang w:val="en-US"/>
        </w:rPr>
      </w:pPr>
      <w:r w:rsidRPr="00696908">
        <w:rPr>
          <w:rFonts w:ascii="Inter" w:hAnsi="Inter"/>
          <w:b/>
          <w:sz w:val="20"/>
          <w:szCs w:val="20"/>
          <w:lang w:val="en-US"/>
        </w:rPr>
        <w:t>Total equity</w:t>
      </w:r>
      <w:r w:rsidRPr="00696908">
        <w:rPr>
          <w:rFonts w:ascii="Inter" w:hAnsi="Inter"/>
          <w:sz w:val="20"/>
          <w:szCs w:val="20"/>
          <w:lang w:val="en-US"/>
        </w:rPr>
        <w:t xml:space="preserve"> not including AT1 instruments rose to EUR 25.3 billion (EUR 23.1 billion). After regulatory deductions and filtering in accordance with the Capital Requirements Regulation (CRR), </w:t>
      </w:r>
      <w:r w:rsidRPr="00696908">
        <w:rPr>
          <w:rFonts w:ascii="Inter" w:hAnsi="Inter"/>
          <w:b/>
          <w:sz w:val="20"/>
          <w:szCs w:val="20"/>
          <w:lang w:val="en-US"/>
        </w:rPr>
        <w:t>common equity tier 1 capital</w:t>
      </w:r>
      <w:r w:rsidRPr="00696908">
        <w:rPr>
          <w:rFonts w:ascii="Inter" w:hAnsi="Inter"/>
          <w:sz w:val="20"/>
          <w:szCs w:val="20"/>
          <w:lang w:val="en-US"/>
        </w:rPr>
        <w:t xml:space="preserve"> (CET1, final) rose to EUR 21.4 billion (EUR 20.4 billion), total </w:t>
      </w:r>
      <w:r w:rsidRPr="00696908">
        <w:rPr>
          <w:rFonts w:ascii="Inter" w:hAnsi="Inter"/>
          <w:b/>
          <w:sz w:val="20"/>
          <w:szCs w:val="20"/>
          <w:lang w:val="en-US"/>
        </w:rPr>
        <w:t>own funds</w:t>
      </w:r>
      <w:r w:rsidRPr="00696908">
        <w:rPr>
          <w:rFonts w:ascii="Inter" w:hAnsi="Inter"/>
          <w:sz w:val="20"/>
          <w:szCs w:val="20"/>
          <w:lang w:val="en-US"/>
        </w:rPr>
        <w:t xml:space="preserve"> (final) to EUR 27.7 billion (EUR 26.2 billion). While interim profit for the first half of the year is included in the above figures, profit of the third quarter is not. Total risk (</w:t>
      </w:r>
      <w:r w:rsidRPr="00696908">
        <w:rPr>
          <w:rFonts w:ascii="Inter" w:hAnsi="Inter"/>
          <w:b/>
          <w:sz w:val="20"/>
          <w:szCs w:val="20"/>
          <w:lang w:val="en-US"/>
        </w:rPr>
        <w:t>risk-weighted assets</w:t>
      </w:r>
      <w:r w:rsidRPr="00696908">
        <w:rPr>
          <w:rFonts w:ascii="Inter" w:hAnsi="Inter"/>
          <w:sz w:val="20"/>
          <w:szCs w:val="20"/>
          <w:lang w:val="en-US"/>
        </w:rPr>
        <w:t xml:space="preserve"> including credit, </w:t>
      </w:r>
      <w:proofErr w:type="gramStart"/>
      <w:r w:rsidRPr="00696908">
        <w:rPr>
          <w:rFonts w:ascii="Inter" w:hAnsi="Inter"/>
          <w:sz w:val="20"/>
          <w:szCs w:val="20"/>
          <w:lang w:val="en-US"/>
        </w:rPr>
        <w:t>market</w:t>
      </w:r>
      <w:proofErr w:type="gramEnd"/>
      <w:r w:rsidRPr="00696908">
        <w:rPr>
          <w:rFonts w:ascii="Inter" w:hAnsi="Inter"/>
          <w:sz w:val="20"/>
          <w:szCs w:val="20"/>
          <w:lang w:val="en-US"/>
        </w:rPr>
        <w:t xml:space="preserve"> and operational risk, CRR final) </w:t>
      </w:r>
      <w:r w:rsidRPr="00A57C24">
        <w:rPr>
          <w:rFonts w:ascii="Inter" w:hAnsi="Inter"/>
          <w:sz w:val="20"/>
          <w:szCs w:val="20"/>
          <w:lang w:val="en-US"/>
        </w:rPr>
        <w:t xml:space="preserve">rose to EUR 148.0 billion </w:t>
      </w:r>
      <w:r w:rsidRPr="00696908">
        <w:rPr>
          <w:rFonts w:ascii="Inter" w:hAnsi="Inter"/>
          <w:sz w:val="20"/>
          <w:szCs w:val="20"/>
          <w:lang w:val="en-US"/>
        </w:rPr>
        <w:t>(EUR 143.9 billion).</w:t>
      </w:r>
      <w:r w:rsidRPr="00696908">
        <w:rPr>
          <w:rFonts w:ascii="Inter" w:hAnsi="Inter"/>
          <w:b/>
          <w:sz w:val="20"/>
          <w:szCs w:val="20"/>
          <w:lang w:val="en-US"/>
        </w:rPr>
        <w:t xml:space="preserve"> </w:t>
      </w:r>
      <w:r w:rsidRPr="00696908">
        <w:rPr>
          <w:rFonts w:ascii="Inter" w:hAnsi="Inter"/>
          <w:sz w:val="20"/>
          <w:szCs w:val="20"/>
          <w:lang w:val="en-US"/>
        </w:rPr>
        <w:t>The</w:t>
      </w:r>
      <w:r w:rsidRPr="00696908">
        <w:rPr>
          <w:rFonts w:ascii="Inter" w:hAnsi="Inter"/>
          <w:b/>
          <w:sz w:val="20"/>
          <w:szCs w:val="20"/>
          <w:lang w:val="en-US"/>
        </w:rPr>
        <w:t xml:space="preserve"> common equity tier 1 ratio</w:t>
      </w:r>
      <w:r w:rsidRPr="00696908">
        <w:rPr>
          <w:rFonts w:ascii="Inter" w:hAnsi="Inter"/>
          <w:sz w:val="20"/>
          <w:szCs w:val="20"/>
          <w:lang w:val="en-US"/>
        </w:rPr>
        <w:t xml:space="preserve"> (CET1, final) stood at </w:t>
      </w:r>
      <w:r w:rsidRPr="00A57C24">
        <w:rPr>
          <w:rFonts w:ascii="Inter" w:hAnsi="Inter"/>
          <w:sz w:val="20"/>
          <w:szCs w:val="20"/>
          <w:lang w:val="en-US"/>
        </w:rPr>
        <w:t xml:space="preserve">14.5% </w:t>
      </w:r>
      <w:r w:rsidRPr="00696908">
        <w:rPr>
          <w:rFonts w:ascii="Inter" w:hAnsi="Inter"/>
          <w:sz w:val="20"/>
          <w:szCs w:val="20"/>
          <w:lang w:val="en-US"/>
        </w:rPr>
        <w:t xml:space="preserve">(14.2%), the </w:t>
      </w:r>
      <w:r w:rsidRPr="00696908">
        <w:rPr>
          <w:rFonts w:ascii="Inter" w:hAnsi="Inter"/>
          <w:b/>
          <w:sz w:val="20"/>
          <w:szCs w:val="20"/>
          <w:lang w:val="en-US"/>
        </w:rPr>
        <w:t xml:space="preserve">total capital ratio </w:t>
      </w:r>
      <w:r w:rsidRPr="00696908">
        <w:rPr>
          <w:rFonts w:ascii="Inter" w:hAnsi="Inter"/>
          <w:sz w:val="20"/>
          <w:szCs w:val="20"/>
          <w:lang w:val="en-US"/>
        </w:rPr>
        <w:t xml:space="preserve">at </w:t>
      </w:r>
      <w:r w:rsidRPr="00A57C24">
        <w:rPr>
          <w:rFonts w:ascii="Inter" w:hAnsi="Inter"/>
          <w:sz w:val="20"/>
          <w:szCs w:val="20"/>
          <w:lang w:val="en-US"/>
        </w:rPr>
        <w:t xml:space="preserve">18.7% </w:t>
      </w:r>
      <w:r w:rsidRPr="00696908">
        <w:rPr>
          <w:rFonts w:ascii="Inter" w:hAnsi="Inter"/>
          <w:sz w:val="20"/>
          <w:szCs w:val="20"/>
          <w:lang w:val="en-US"/>
        </w:rPr>
        <w:t>(18.2%).</w:t>
      </w:r>
    </w:p>
    <w:p w14:paraId="5211D882" w14:textId="77777777" w:rsidR="003F6E1D" w:rsidRPr="003F6E1D" w:rsidRDefault="003F6E1D" w:rsidP="003F6E1D">
      <w:pPr>
        <w:pStyle w:val="Bezmezer"/>
        <w:spacing w:line="280" w:lineRule="exact"/>
        <w:rPr>
          <w:rFonts w:ascii="Inter" w:hAnsi="Inter"/>
          <w:sz w:val="20"/>
          <w:szCs w:val="20"/>
          <w:lang w:val="en-US"/>
        </w:rPr>
      </w:pPr>
    </w:p>
    <w:p w14:paraId="707D9525" w14:textId="77777777" w:rsidR="00A57C24" w:rsidRPr="00A57C24" w:rsidRDefault="00A57C24" w:rsidP="00A57C24">
      <w:pPr>
        <w:pStyle w:val="Bezmezer"/>
        <w:spacing w:line="280" w:lineRule="exact"/>
        <w:rPr>
          <w:rFonts w:ascii="Inter" w:hAnsi="Inter"/>
          <w:sz w:val="20"/>
          <w:szCs w:val="20"/>
          <w:lang w:val="en-US"/>
        </w:rPr>
      </w:pPr>
      <w:r w:rsidRPr="00A57C24">
        <w:rPr>
          <w:rFonts w:ascii="Inter" w:hAnsi="Inter"/>
          <w:b/>
          <w:sz w:val="20"/>
          <w:szCs w:val="20"/>
          <w:lang w:val="en-GB"/>
        </w:rPr>
        <w:t>Total assets</w:t>
      </w:r>
      <w:r w:rsidRPr="00A57C24">
        <w:rPr>
          <w:rFonts w:ascii="Inter" w:hAnsi="Inter"/>
          <w:sz w:val="20"/>
          <w:szCs w:val="20"/>
          <w:lang w:val="en-GB"/>
        </w:rPr>
        <w:t xml:space="preserve"> increased to EUR 337.2 billion (+4.1%; EUR 323.9 billion). On the asset side, cash and cash balances declined to EUR 31.9 billion (EUR 35.7 billion), loans and advances to banks rose to EUR 28.1 billion (EUR 18.4 </w:t>
      </w:r>
      <w:r w:rsidRPr="00A57C24">
        <w:rPr>
          <w:rFonts w:ascii="Inter" w:hAnsi="Inter"/>
          <w:sz w:val="20"/>
          <w:szCs w:val="20"/>
          <w:lang w:val="en-GB"/>
        </w:rPr>
        <w:lastRenderedPageBreak/>
        <w:t xml:space="preserve">billion), most notably in Austria and the Czech Republic. </w:t>
      </w:r>
      <w:r w:rsidRPr="00A57C24">
        <w:rPr>
          <w:rFonts w:ascii="Inter" w:hAnsi="Inter"/>
          <w:b/>
          <w:sz w:val="20"/>
          <w:szCs w:val="20"/>
          <w:lang w:val="en-GB"/>
        </w:rPr>
        <w:t xml:space="preserve">Loans and advances to customers </w:t>
      </w:r>
      <w:r w:rsidRPr="00A57C24">
        <w:rPr>
          <w:rFonts w:ascii="Inter" w:hAnsi="Inter"/>
          <w:sz w:val="20"/>
          <w:szCs w:val="20"/>
          <w:lang w:val="en-GB"/>
        </w:rPr>
        <w:t xml:space="preserve">have risen in all core markets year to date to EUR 206.2 billion (+2.0%; EUR 202.1 billion) with both retail and corporate loans volumes growing. On the liability side, deposits from banks declined to EUR 23.2 billion (EUR 28.8 billion). </w:t>
      </w:r>
      <w:r w:rsidRPr="00A57C24">
        <w:rPr>
          <w:rFonts w:ascii="Inter" w:hAnsi="Inter"/>
          <w:b/>
          <w:sz w:val="20"/>
          <w:szCs w:val="20"/>
          <w:lang w:val="en-GB"/>
        </w:rPr>
        <w:t>Customer deposits</w:t>
      </w:r>
      <w:r w:rsidRPr="00A57C24">
        <w:rPr>
          <w:rFonts w:ascii="Inter" w:hAnsi="Inter"/>
          <w:sz w:val="20"/>
          <w:szCs w:val="20"/>
          <w:lang w:val="en-GB"/>
        </w:rPr>
        <w:t xml:space="preserve"> rose in nearly all core markets – most strongly in Austria and the Czech Republic – to EUR 235.8 billion (+5.3%; EUR 224.0 billion). The</w:t>
      </w:r>
      <w:r w:rsidRPr="00A57C24">
        <w:rPr>
          <w:rFonts w:ascii="Inter" w:hAnsi="Inter"/>
          <w:b/>
          <w:sz w:val="20"/>
          <w:szCs w:val="20"/>
          <w:lang w:val="en-GB"/>
        </w:rPr>
        <w:t xml:space="preserve"> loan-to-deposit ratio</w:t>
      </w:r>
      <w:r w:rsidRPr="00A57C24">
        <w:rPr>
          <w:rFonts w:ascii="Inter" w:hAnsi="Inter"/>
          <w:sz w:val="20"/>
          <w:szCs w:val="20"/>
          <w:lang w:val="en-GB"/>
        </w:rPr>
        <w:t xml:space="preserve"> stood at 87.4% (90.2%).</w:t>
      </w:r>
    </w:p>
    <w:p w14:paraId="5BB30067" w14:textId="7D236221" w:rsidR="00876EFB" w:rsidRPr="00EA748E" w:rsidRDefault="00876EFB" w:rsidP="00BC5E2E">
      <w:pPr>
        <w:pStyle w:val="Bezmezer"/>
        <w:spacing w:line="280" w:lineRule="exact"/>
        <w:rPr>
          <w:rFonts w:ascii="Inter" w:hAnsi="Inter"/>
          <w:sz w:val="20"/>
          <w:szCs w:val="20"/>
          <w:lang w:val="en-US"/>
        </w:rPr>
      </w:pPr>
    </w:p>
    <w:p w14:paraId="51788FB6" w14:textId="440D9E6C" w:rsidR="00876EFB" w:rsidRPr="00EA748E" w:rsidRDefault="00DE0432" w:rsidP="00B07936">
      <w:pPr>
        <w:pStyle w:val="Nadpis4"/>
        <w:rPr>
          <w:rFonts w:ascii="Inter" w:hAnsi="Inter"/>
          <w:color w:val="auto"/>
          <w:lang w:val="en-US"/>
        </w:rPr>
      </w:pPr>
      <w:r w:rsidRPr="00EA748E">
        <w:rPr>
          <w:rFonts w:ascii="Inter" w:hAnsi="Inter"/>
          <w:color w:val="auto"/>
          <w:lang w:val="en-US"/>
        </w:rPr>
        <w:t>Outlook</w:t>
      </w:r>
    </w:p>
    <w:p w14:paraId="2E2BF646" w14:textId="77777777" w:rsidR="001C6C55" w:rsidRPr="001C6C55" w:rsidRDefault="001C6C55" w:rsidP="001C6C55">
      <w:pPr>
        <w:spacing w:line="280" w:lineRule="exact"/>
        <w:rPr>
          <w:rFonts w:ascii="Inter" w:hAnsi="Inter"/>
          <w:lang w:val="en-US"/>
        </w:rPr>
      </w:pPr>
      <w:r w:rsidRPr="001C6C55">
        <w:rPr>
          <w:rFonts w:ascii="Inter" w:hAnsi="Inter"/>
          <w:lang w:val="en-US"/>
        </w:rPr>
        <w:t xml:space="preserve">The expectation by economists is for Erste Group’s core markets to avoid recession in 2023 and, in fact, to post </w:t>
      </w:r>
      <w:r w:rsidRPr="001C6C55">
        <w:rPr>
          <w:rFonts w:ascii="Inter" w:hAnsi="Inter"/>
          <w:b/>
          <w:lang w:val="en-US"/>
        </w:rPr>
        <w:t>real GDP growth</w:t>
      </w:r>
      <w:r w:rsidRPr="001C6C55">
        <w:rPr>
          <w:rFonts w:ascii="Inter" w:hAnsi="Inter"/>
          <w:lang w:val="en-US"/>
        </w:rPr>
        <w:t xml:space="preserve">. </w:t>
      </w:r>
      <w:r w:rsidRPr="00620056">
        <w:rPr>
          <w:rFonts w:ascii="Inter" w:hAnsi="Inter"/>
          <w:b/>
          <w:lang w:val="en-US"/>
        </w:rPr>
        <w:t>Inflationary pressures</w:t>
      </w:r>
      <w:r w:rsidRPr="001C6C55">
        <w:rPr>
          <w:rFonts w:ascii="Inter" w:hAnsi="Inter"/>
          <w:lang w:val="en-US"/>
        </w:rPr>
        <w:t xml:space="preserve"> are expected to subside in 2023, following double digit-levels in 2022 </w:t>
      </w:r>
      <w:proofErr w:type="gramStart"/>
      <w:r w:rsidRPr="001C6C55">
        <w:rPr>
          <w:rFonts w:ascii="Inter" w:hAnsi="Inter"/>
          <w:lang w:val="en-US"/>
        </w:rPr>
        <w:t>as a result of</w:t>
      </w:r>
      <w:proofErr w:type="gramEnd"/>
      <w:r w:rsidRPr="001C6C55">
        <w:rPr>
          <w:rFonts w:ascii="Inter" w:hAnsi="Inter"/>
          <w:lang w:val="en-US"/>
        </w:rPr>
        <w:t xml:space="preserve"> exceptionally high energy prices. Continued </w:t>
      </w:r>
      <w:r w:rsidRPr="00620056">
        <w:rPr>
          <w:rFonts w:ascii="Inter" w:hAnsi="Inter"/>
          <w:b/>
          <w:lang w:val="en-US"/>
        </w:rPr>
        <w:t>strong labour markets</w:t>
      </w:r>
      <w:r w:rsidRPr="001C6C55">
        <w:rPr>
          <w:rFonts w:ascii="Inter" w:hAnsi="Inter"/>
          <w:lang w:val="en-US"/>
        </w:rPr>
        <w:t xml:space="preserve"> should be supportive of economic performance in </w:t>
      </w:r>
      <w:proofErr w:type="gramStart"/>
      <w:r w:rsidRPr="001C6C55">
        <w:rPr>
          <w:rFonts w:ascii="Inter" w:hAnsi="Inter"/>
          <w:lang w:val="en-US"/>
        </w:rPr>
        <w:t>all of</w:t>
      </w:r>
      <w:proofErr w:type="gramEnd"/>
      <w:r w:rsidRPr="001C6C55">
        <w:rPr>
          <w:rFonts w:ascii="Inter" w:hAnsi="Inter"/>
          <w:lang w:val="en-US"/>
        </w:rPr>
        <w:t xml:space="preserve"> Erste Group’s markets. Current account balances, which suffered significantly during 2022 on the back of exceptionally high energy prices, are expected to improve again in 2023 benefiting from a reversal in energy prices. Fiscal balances should likewise consolidate again after significant </w:t>
      </w:r>
      <w:r w:rsidRPr="001C6C55">
        <w:rPr>
          <w:rFonts w:ascii="Inter" w:hAnsi="Inter"/>
          <w:b/>
          <w:lang w:val="en-US"/>
        </w:rPr>
        <w:t>budget deficits</w:t>
      </w:r>
      <w:r w:rsidRPr="001C6C55">
        <w:rPr>
          <w:rFonts w:ascii="Inter" w:hAnsi="Inter"/>
          <w:lang w:val="en-US"/>
        </w:rPr>
        <w:t xml:space="preserve"> in 2022. Public debt to GDP in all Erste Group markets is projected to be broadly stable, and hence remain materially below the euro zone average.</w:t>
      </w:r>
    </w:p>
    <w:p w14:paraId="679F37D3" w14:textId="77777777" w:rsidR="000B17A5" w:rsidRPr="00EA748E" w:rsidRDefault="000B17A5" w:rsidP="000B17A5">
      <w:pPr>
        <w:spacing w:line="280" w:lineRule="exact"/>
        <w:rPr>
          <w:rFonts w:ascii="Inter" w:hAnsi="Inter"/>
          <w:highlight w:val="yellow"/>
          <w:lang w:val="en-US"/>
        </w:rPr>
      </w:pPr>
    </w:p>
    <w:p w14:paraId="1A0725AF" w14:textId="71843135" w:rsidR="00BF1813" w:rsidRPr="00BF1813" w:rsidRDefault="00FD2BAF" w:rsidP="00BF1813">
      <w:pPr>
        <w:spacing w:line="280" w:lineRule="exact"/>
        <w:rPr>
          <w:rFonts w:ascii="Inter" w:hAnsi="Inter"/>
          <w:lang w:val="en-US"/>
        </w:rPr>
      </w:pPr>
      <w:r w:rsidRPr="00FD2BAF">
        <w:rPr>
          <w:rFonts w:ascii="Inter" w:hAnsi="Inter"/>
          <w:lang w:val="en-US"/>
        </w:rPr>
        <w:t>Against this backdrop, Erste G</w:t>
      </w:r>
      <w:r>
        <w:rPr>
          <w:rFonts w:ascii="Inter" w:hAnsi="Inter"/>
          <w:lang w:val="en-US"/>
        </w:rPr>
        <w:t xml:space="preserve">roup expects </w:t>
      </w:r>
      <w:r w:rsidRPr="00BF1813">
        <w:rPr>
          <w:rFonts w:ascii="Inter" w:hAnsi="Inter"/>
          <w:b/>
          <w:lang w:val="en-US"/>
        </w:rPr>
        <w:t>net loan growth</w:t>
      </w:r>
      <w:r>
        <w:rPr>
          <w:rFonts w:ascii="Inter" w:hAnsi="Inter"/>
          <w:lang w:val="en-US"/>
        </w:rPr>
        <w:t xml:space="preserve"> of about 5%.</w:t>
      </w:r>
      <w:r w:rsidR="004266CA">
        <w:rPr>
          <w:rFonts w:ascii="Inter" w:hAnsi="Inter"/>
          <w:lang w:val="en-US"/>
        </w:rPr>
        <w:t xml:space="preserve"> </w:t>
      </w:r>
      <w:r w:rsidR="00BF1813">
        <w:rPr>
          <w:rFonts w:ascii="Inter" w:hAnsi="Inter"/>
          <w:lang w:val="en-US"/>
        </w:rPr>
        <w:t>B</w:t>
      </w:r>
      <w:r w:rsidR="00BF1813" w:rsidRPr="00BF1813">
        <w:rPr>
          <w:rFonts w:ascii="Inter" w:hAnsi="Inter"/>
          <w:lang w:val="en-US"/>
        </w:rPr>
        <w:t xml:space="preserve">ased on the </w:t>
      </w:r>
      <w:proofErr w:type="gramStart"/>
      <w:r w:rsidR="00BF1813" w:rsidRPr="00BF1813">
        <w:rPr>
          <w:rFonts w:ascii="Inter" w:hAnsi="Inter"/>
          <w:lang w:val="en-US"/>
        </w:rPr>
        <w:t>macro outlook</w:t>
      </w:r>
      <w:proofErr w:type="gramEnd"/>
      <w:r w:rsidR="00BF1813" w:rsidRPr="00BF1813">
        <w:rPr>
          <w:rFonts w:ascii="Inter" w:hAnsi="Inter"/>
          <w:lang w:val="en-US"/>
        </w:rPr>
        <w:t xml:space="preserve"> described above, </w:t>
      </w:r>
      <w:r w:rsidR="00BF1813" w:rsidRPr="00AA70EA">
        <w:rPr>
          <w:rFonts w:ascii="Inter" w:hAnsi="Inter"/>
          <w:b/>
          <w:bCs/>
          <w:lang w:val="en-US"/>
        </w:rPr>
        <w:t>risk costs</w:t>
      </w:r>
      <w:r w:rsidR="00BF1813" w:rsidRPr="00BF1813">
        <w:rPr>
          <w:rFonts w:ascii="Inter" w:hAnsi="Inter"/>
          <w:lang w:val="en-US"/>
        </w:rPr>
        <w:t xml:space="preserve"> should remain at a low level in 2023. While precise forecasting is hard at current low risk cost levels, Erste Group believes that in 2023 risk costs will be below 10 basis points of average gross customer loans. </w:t>
      </w:r>
    </w:p>
    <w:p w14:paraId="1B28E7C4" w14:textId="77777777" w:rsidR="00326955" w:rsidRDefault="00326955" w:rsidP="006066CB">
      <w:pPr>
        <w:spacing w:line="280" w:lineRule="exact"/>
        <w:rPr>
          <w:rFonts w:ascii="Inter" w:hAnsi="Inter"/>
          <w:lang w:val="en-US"/>
        </w:rPr>
      </w:pPr>
    </w:p>
    <w:p w14:paraId="0A181B41" w14:textId="52BFBF8C" w:rsidR="00AF49D2" w:rsidRDefault="00AF49D2" w:rsidP="00AF49D2">
      <w:pPr>
        <w:spacing w:line="280" w:lineRule="exact"/>
        <w:rPr>
          <w:lang w:val="en-US"/>
        </w:rPr>
      </w:pPr>
      <w:r w:rsidRPr="00326955">
        <w:rPr>
          <w:rFonts w:ascii="Inter" w:hAnsi="Inter"/>
          <w:lang w:val="en-US"/>
        </w:rPr>
        <w:t>Erste Group aims to achieve a</w:t>
      </w:r>
      <w:r w:rsidR="006859E0">
        <w:rPr>
          <w:rFonts w:ascii="Inter" w:hAnsi="Inter"/>
          <w:lang w:val="en-US"/>
        </w:rPr>
        <w:t xml:space="preserve"> </w:t>
      </w:r>
      <w:r w:rsidR="006859E0" w:rsidRPr="006859E0">
        <w:rPr>
          <w:rFonts w:ascii="Inter" w:hAnsi="Inter"/>
          <w:lang w:val="en-US"/>
        </w:rPr>
        <w:t>return on tangible equity</w:t>
      </w:r>
      <w:r w:rsidRPr="00326955">
        <w:rPr>
          <w:rFonts w:ascii="Inter" w:hAnsi="Inter"/>
          <w:lang w:val="en-US"/>
        </w:rPr>
        <w:t xml:space="preserve"> </w:t>
      </w:r>
      <w:r w:rsidR="006859E0">
        <w:rPr>
          <w:rFonts w:ascii="Inter" w:hAnsi="Inter"/>
          <w:lang w:val="en-US"/>
        </w:rPr>
        <w:t>(“</w:t>
      </w:r>
      <w:r w:rsidRPr="006066CB">
        <w:rPr>
          <w:rFonts w:ascii="Inter" w:hAnsi="Inter"/>
          <w:b/>
          <w:bCs/>
          <w:lang w:val="en-US"/>
        </w:rPr>
        <w:t>ROTE</w:t>
      </w:r>
      <w:r w:rsidR="006859E0">
        <w:rPr>
          <w:rFonts w:ascii="Inter" w:hAnsi="Inter"/>
          <w:lang w:val="en-US"/>
        </w:rPr>
        <w:t xml:space="preserve">”) </w:t>
      </w:r>
      <w:r w:rsidRPr="00326955">
        <w:rPr>
          <w:rFonts w:ascii="Inter" w:hAnsi="Inter"/>
          <w:lang w:val="en-US"/>
        </w:rPr>
        <w:t>above 15%</w:t>
      </w:r>
      <w:r>
        <w:rPr>
          <w:rFonts w:ascii="Inter" w:hAnsi="Inter"/>
          <w:lang w:val="en-US"/>
        </w:rPr>
        <w:t xml:space="preserve"> </w:t>
      </w:r>
      <w:r w:rsidR="00F62FD2">
        <w:rPr>
          <w:rFonts w:ascii="Inter" w:hAnsi="Inter"/>
          <w:lang w:val="en-US"/>
        </w:rPr>
        <w:t xml:space="preserve">for </w:t>
      </w:r>
      <w:r>
        <w:rPr>
          <w:rFonts w:ascii="Inter" w:hAnsi="Inter"/>
          <w:lang w:val="en-US"/>
        </w:rPr>
        <w:t>2023</w:t>
      </w:r>
      <w:r>
        <w:rPr>
          <w:lang w:val="en-US"/>
        </w:rPr>
        <w:t xml:space="preserve">. </w:t>
      </w:r>
      <w:r w:rsidR="00326955" w:rsidRPr="00326955">
        <w:rPr>
          <w:rFonts w:ascii="Inter" w:hAnsi="Inter"/>
          <w:lang w:val="en-US"/>
        </w:rPr>
        <w:t xml:space="preserve">Erste Group’s </w:t>
      </w:r>
      <w:r w:rsidR="00326955" w:rsidRPr="006066CB">
        <w:rPr>
          <w:rFonts w:ascii="Inter" w:hAnsi="Inter"/>
          <w:b/>
          <w:bCs/>
          <w:lang w:val="en-US"/>
        </w:rPr>
        <w:t>CET1 ratio</w:t>
      </w:r>
      <w:r w:rsidR="00326955" w:rsidRPr="00326955">
        <w:rPr>
          <w:rFonts w:ascii="Inter" w:hAnsi="Inter"/>
          <w:lang w:val="en-US"/>
        </w:rPr>
        <w:t xml:space="preserve"> is expected to remain strong. Consequently, Erste Group plans for a </w:t>
      </w:r>
      <w:r w:rsidR="00326955" w:rsidRPr="006066CB">
        <w:rPr>
          <w:rFonts w:ascii="Inter" w:hAnsi="Inter"/>
          <w:b/>
          <w:bCs/>
          <w:lang w:val="en-US"/>
        </w:rPr>
        <w:t>dividend</w:t>
      </w:r>
      <w:r w:rsidR="00326955" w:rsidRPr="00326955">
        <w:rPr>
          <w:rFonts w:ascii="Inter" w:hAnsi="Inter"/>
          <w:lang w:val="en-US"/>
        </w:rPr>
        <w:t xml:space="preserve"> of EUR 2.7</w:t>
      </w:r>
      <w:r w:rsidR="006066CB">
        <w:rPr>
          <w:rFonts w:ascii="Inter" w:hAnsi="Inter"/>
          <w:lang w:val="en-US"/>
        </w:rPr>
        <w:t>0</w:t>
      </w:r>
      <w:r w:rsidR="00326955" w:rsidRPr="00326955">
        <w:rPr>
          <w:rFonts w:ascii="Inter" w:hAnsi="Inter"/>
          <w:lang w:val="en-US"/>
        </w:rPr>
        <w:t xml:space="preserve"> per share for the 2023 fiscal year. The </w:t>
      </w:r>
      <w:r w:rsidR="00326955" w:rsidRPr="006066CB">
        <w:rPr>
          <w:rFonts w:ascii="Inter" w:hAnsi="Inter"/>
          <w:b/>
          <w:bCs/>
          <w:lang w:val="en-US"/>
        </w:rPr>
        <w:t>share buy-back</w:t>
      </w:r>
      <w:r w:rsidR="00326955" w:rsidRPr="00326955">
        <w:rPr>
          <w:rFonts w:ascii="Inter" w:hAnsi="Inter"/>
          <w:lang w:val="en-US"/>
        </w:rPr>
        <w:t xml:space="preserve"> in a volume of up to EUR 300 million is progressing well and already deducted from capital.</w:t>
      </w:r>
      <w:r w:rsidR="00FA01C6">
        <w:rPr>
          <w:rFonts w:ascii="Inter" w:hAnsi="Inter"/>
          <w:lang w:val="en-US"/>
        </w:rPr>
        <w:t xml:space="preserve"> </w:t>
      </w:r>
    </w:p>
    <w:p w14:paraId="22781F72" w14:textId="77777777" w:rsidR="00AF49D2" w:rsidRDefault="00AF49D2" w:rsidP="00AF49D2">
      <w:pPr>
        <w:spacing w:line="280" w:lineRule="exact"/>
        <w:rPr>
          <w:lang w:val="en-US"/>
        </w:rPr>
      </w:pPr>
    </w:p>
    <w:p w14:paraId="04FB7172" w14:textId="65434F37" w:rsidR="00F643AF" w:rsidRPr="00A03504" w:rsidRDefault="00FA01C6" w:rsidP="00AF49D2">
      <w:pPr>
        <w:spacing w:line="280" w:lineRule="exact"/>
        <w:rPr>
          <w:rFonts w:ascii="Inter" w:hAnsi="Inter"/>
          <w:lang w:val="en-US"/>
        </w:rPr>
      </w:pPr>
      <w:r w:rsidRPr="00D5042F">
        <w:rPr>
          <w:rFonts w:ascii="Inter" w:hAnsi="Inter"/>
          <w:lang w:val="en-US"/>
        </w:rPr>
        <w:t>Based on the assumption of an improving economic environment</w:t>
      </w:r>
      <w:r>
        <w:rPr>
          <w:rFonts w:ascii="Inter" w:hAnsi="Inter"/>
          <w:lang w:val="en-US"/>
        </w:rPr>
        <w:t>,</w:t>
      </w:r>
      <w:r w:rsidRPr="00D5042F">
        <w:rPr>
          <w:rFonts w:ascii="Inter" w:hAnsi="Inter"/>
          <w:lang w:val="en-US"/>
        </w:rPr>
        <w:t xml:space="preserve"> Erste Group’s goal for 2024 is to </w:t>
      </w:r>
      <w:r w:rsidR="007F0E63" w:rsidRPr="00D5042F">
        <w:rPr>
          <w:rFonts w:ascii="Inter" w:hAnsi="Inter"/>
          <w:lang w:val="en-US"/>
        </w:rPr>
        <w:t xml:space="preserve">again </w:t>
      </w:r>
      <w:r w:rsidRPr="00D5042F">
        <w:rPr>
          <w:rFonts w:ascii="Inter" w:hAnsi="Inter"/>
          <w:lang w:val="en-US"/>
        </w:rPr>
        <w:t>achieve a ROTE of around 15%</w:t>
      </w:r>
      <w:r w:rsidRPr="00326955">
        <w:rPr>
          <w:rFonts w:ascii="Inter" w:hAnsi="Inter"/>
          <w:lang w:val="en-US"/>
        </w:rPr>
        <w:t>.</w:t>
      </w:r>
    </w:p>
    <w:p w14:paraId="23FC8089" w14:textId="7998AD2B" w:rsidR="00CC18B8" w:rsidRDefault="00CC18B8" w:rsidP="00BC5E2E">
      <w:pPr>
        <w:pStyle w:val="Bezmezer"/>
        <w:spacing w:line="280" w:lineRule="exact"/>
        <w:rPr>
          <w:rFonts w:ascii="Inter" w:hAnsi="Inter"/>
          <w:lang w:val="en-US"/>
        </w:rPr>
      </w:pPr>
    </w:p>
    <w:p w14:paraId="744E09DB" w14:textId="77777777" w:rsidR="00247013" w:rsidRDefault="00247013" w:rsidP="00BC5E2E">
      <w:pPr>
        <w:pStyle w:val="Bezmezer"/>
        <w:spacing w:line="280" w:lineRule="exact"/>
        <w:rPr>
          <w:rFonts w:ascii="Inter" w:hAnsi="Inter"/>
          <w:lang w:val="en-US"/>
        </w:rPr>
      </w:pPr>
    </w:p>
    <w:p w14:paraId="27E11F7C" w14:textId="77777777" w:rsidR="00247013" w:rsidRDefault="00247013" w:rsidP="00BC5E2E">
      <w:pPr>
        <w:pStyle w:val="Bezmezer"/>
        <w:spacing w:line="280" w:lineRule="exact"/>
        <w:rPr>
          <w:rFonts w:ascii="Inter" w:hAnsi="Inter"/>
          <w:lang w:val="en-US"/>
        </w:rPr>
      </w:pPr>
    </w:p>
    <w:p w14:paraId="3FEC18AE" w14:textId="77777777" w:rsidR="00247013" w:rsidRDefault="00247013" w:rsidP="00BC5E2E">
      <w:pPr>
        <w:pStyle w:val="Bezmezer"/>
        <w:spacing w:line="280" w:lineRule="exact"/>
        <w:rPr>
          <w:rFonts w:ascii="Inter" w:hAnsi="Inter"/>
          <w:lang w:val="en-US"/>
        </w:rPr>
      </w:pPr>
    </w:p>
    <w:p w14:paraId="225E7018" w14:textId="77777777" w:rsidR="00247013" w:rsidRDefault="00247013" w:rsidP="00BC5E2E">
      <w:pPr>
        <w:pStyle w:val="Bezmezer"/>
        <w:spacing w:line="280" w:lineRule="exact"/>
        <w:rPr>
          <w:rFonts w:ascii="Inter" w:hAnsi="Inter"/>
          <w:lang w:val="en-US"/>
        </w:rPr>
      </w:pPr>
    </w:p>
    <w:p w14:paraId="3143FEF9" w14:textId="77777777" w:rsidR="00247013" w:rsidRPr="00A03504" w:rsidRDefault="00247013" w:rsidP="00BC5E2E">
      <w:pPr>
        <w:pStyle w:val="Bezmezer"/>
        <w:spacing w:line="280" w:lineRule="exact"/>
        <w:rPr>
          <w:rFonts w:ascii="Inter" w:hAnsi="Inter"/>
          <w:lang w:val="en-US"/>
        </w:rPr>
      </w:pPr>
    </w:p>
    <w:p w14:paraId="0CFDF927" w14:textId="21243E25" w:rsidR="00247013" w:rsidRDefault="00247013" w:rsidP="009844F9">
      <w:pPr>
        <w:rPr>
          <w:rFonts w:ascii="Inter" w:hAnsi="Inter"/>
          <w:lang w:val="en-US"/>
        </w:rPr>
      </w:pPr>
      <w:r w:rsidRPr="00A85FA9">
        <w:rPr>
          <w:rFonts w:ascii="Inter" w:hAnsi="Inter"/>
        </w:rPr>
        <mc:AlternateContent>
          <mc:Choice Requires="wps">
            <w:drawing>
              <wp:anchor distT="0" distB="0" distL="114300" distR="114300" simplePos="0" relativeHeight="251658241" behindDoc="0" locked="0" layoutInCell="1" allowOverlap="1" wp14:anchorId="57838EFC" wp14:editId="5307791B">
                <wp:simplePos x="0" y="0"/>
                <wp:positionH relativeFrom="column">
                  <wp:posOffset>1905</wp:posOffset>
                </wp:positionH>
                <wp:positionV relativeFrom="paragraph">
                  <wp:posOffset>355872</wp:posOffset>
                </wp:positionV>
                <wp:extent cx="5744845" cy="1554480"/>
                <wp:effectExtent l="0" t="0" r="27305" b="28575"/>
                <wp:wrapTopAndBottom/>
                <wp:docPr id="7" name="Rounded Rectangle 7"/>
                <wp:cNvGraphicFramePr/>
                <a:graphic xmlns:a="http://schemas.openxmlformats.org/drawingml/2006/main">
                  <a:graphicData uri="http://schemas.microsoft.com/office/word/2010/wordprocessingShape">
                    <wps:wsp>
                      <wps:cNvSpPr/>
                      <wps:spPr>
                        <a:xfrm>
                          <a:off x="0" y="0"/>
                          <a:ext cx="5744845" cy="1554480"/>
                        </a:xfrm>
                        <a:prstGeom prst="roundRect">
                          <a:avLst>
                            <a:gd name="adj" fmla="val 11495"/>
                          </a:avLst>
                        </a:prstGeom>
                        <a:noFill/>
                        <a:ln w="19050">
                          <a:solidFill>
                            <a:srgbClr val="2870E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139025" w14:textId="77777777" w:rsidR="00711D5D" w:rsidRPr="00711D5D" w:rsidRDefault="00711D5D" w:rsidP="00711D5D">
                            <w:pPr>
                              <w:ind w:left="-426"/>
                              <w:jc w:val="center"/>
                              <w:rPr>
                                <w:rFonts w:ascii="Inter" w:eastAsia="Arial" w:hAnsi="Inter"/>
                                <w:b/>
                                <w:bCs/>
                                <w:color w:val="2870ED"/>
                                <w:sz w:val="14"/>
                                <w:szCs w:val="14"/>
                                <w:lang w:val="en-US"/>
                              </w:rPr>
                            </w:pPr>
                            <w:r w:rsidRPr="00711D5D">
                              <w:rPr>
                                <w:rFonts w:ascii="Inter" w:eastAsia="Arial" w:hAnsi="Inter"/>
                                <w:b/>
                                <w:bCs/>
                                <w:color w:val="2870ED"/>
                                <w:sz w:val="14"/>
                                <w:szCs w:val="14"/>
                                <w:shd w:val="clear" w:color="auto" w:fill="auto"/>
                                <w:lang w:val="en-US"/>
                              </w:rPr>
                              <w:t>Media inquiries:</w:t>
                            </w:r>
                          </w:p>
                          <w:p w14:paraId="448DD606" w14:textId="77777777" w:rsidR="00711D5D" w:rsidRPr="00711D5D" w:rsidRDefault="00711D5D" w:rsidP="00711D5D">
                            <w:pPr>
                              <w:ind w:left="-426"/>
                              <w:jc w:val="center"/>
                              <w:rPr>
                                <w:rFonts w:ascii="Inter" w:eastAsia="Arial" w:hAnsi="Inter"/>
                                <w:color w:val="000000" w:themeColor="text1"/>
                                <w:sz w:val="14"/>
                                <w:szCs w:val="14"/>
                                <w:lang w:val="en-US"/>
                              </w:rPr>
                            </w:pPr>
                            <w:r w:rsidRPr="00711D5D">
                              <w:rPr>
                                <w:rFonts w:ascii="Inter" w:eastAsia="Arial" w:hAnsi="Inter"/>
                                <w:color w:val="000000" w:themeColor="text1"/>
                                <w:sz w:val="14"/>
                                <w:szCs w:val="14"/>
                                <w:shd w:val="clear" w:color="auto" w:fill="auto"/>
                                <w:lang w:val="en-US"/>
                              </w:rPr>
                              <w:t>Erste Group | Press Department, Am Belvedere 1, 1100 Wien</w:t>
                            </w:r>
                          </w:p>
                          <w:p w14:paraId="10588451" w14:textId="77777777" w:rsidR="00711D5D" w:rsidRPr="00711D5D" w:rsidRDefault="00711D5D" w:rsidP="00711D5D">
                            <w:pPr>
                              <w:ind w:left="-426"/>
                              <w:jc w:val="center"/>
                              <w:rPr>
                                <w:rFonts w:ascii="Inter" w:eastAsia="Arial" w:hAnsi="Inter"/>
                                <w:color w:val="000000" w:themeColor="text1"/>
                                <w:sz w:val="14"/>
                                <w:szCs w:val="14"/>
                                <w:lang w:val="en-US"/>
                              </w:rPr>
                            </w:pPr>
                            <w:r w:rsidRPr="00711D5D">
                              <w:rPr>
                                <w:rFonts w:ascii="Inter" w:eastAsia="Arial" w:hAnsi="Inter"/>
                                <w:color w:val="000000" w:themeColor="text1"/>
                                <w:sz w:val="14"/>
                                <w:szCs w:val="14"/>
                                <w:shd w:val="clear" w:color="auto" w:fill="auto"/>
                                <w:lang w:val="en-US"/>
                              </w:rPr>
                              <w:t xml:space="preserve">Christian Hromatka, 050100 - 13711, E-Mail: </w:t>
                            </w:r>
                            <w:hyperlink r:id="rId11" w:history="1">
                              <w:r w:rsidRPr="00711D5D">
                                <w:rPr>
                                  <w:rStyle w:val="Hypertextovodkaz"/>
                                  <w:rFonts w:ascii="Inter" w:hAnsi="Inter"/>
                                  <w:color w:val="2870ED"/>
                                  <w:lang w:val="en-US"/>
                                </w:rPr>
                                <w:t>christian.hromatka@erstegroup.com</w:t>
                              </w:r>
                            </w:hyperlink>
                            <w:r w:rsidRPr="00711D5D">
                              <w:rPr>
                                <w:rFonts w:ascii="Inter" w:eastAsia="Arial" w:hAnsi="Inter"/>
                                <w:color w:val="000000" w:themeColor="text1"/>
                                <w:sz w:val="14"/>
                                <w:szCs w:val="14"/>
                                <w:lang w:val="en-US"/>
                              </w:rPr>
                              <w:t xml:space="preserve"> </w:t>
                            </w:r>
                          </w:p>
                          <w:p w14:paraId="2ED8CCA0" w14:textId="77777777" w:rsidR="00711D5D" w:rsidRPr="00711D5D" w:rsidRDefault="00711D5D" w:rsidP="00711D5D">
                            <w:pPr>
                              <w:autoSpaceDE w:val="0"/>
                              <w:autoSpaceDN w:val="0"/>
                              <w:adjustRightInd w:val="0"/>
                              <w:ind w:left="-426"/>
                              <w:jc w:val="center"/>
                              <w:rPr>
                                <w:rFonts w:ascii="Inter" w:eastAsia="Arial" w:hAnsi="Inter"/>
                                <w:color w:val="000000" w:themeColor="text1"/>
                                <w:sz w:val="14"/>
                                <w:szCs w:val="14"/>
                              </w:rPr>
                            </w:pPr>
                            <w:r w:rsidRPr="00711D5D">
                              <w:rPr>
                                <w:rFonts w:ascii="Inter" w:eastAsia="Arial" w:hAnsi="Inter"/>
                                <w:color w:val="000000" w:themeColor="text1"/>
                                <w:sz w:val="14"/>
                                <w:szCs w:val="14"/>
                                <w:shd w:val="clear" w:color="auto" w:fill="auto"/>
                              </w:rPr>
                              <w:t xml:space="preserve">Martin Sonn-Wende, 050100 - 11680, E-Mail: </w:t>
                            </w:r>
                            <w:hyperlink r:id="rId12" w:history="1">
                              <w:r w:rsidRPr="00711D5D">
                                <w:rPr>
                                  <w:rStyle w:val="Hypertextovodkaz"/>
                                  <w:rFonts w:ascii="Inter" w:hAnsi="Inter"/>
                                  <w:color w:val="2870ED"/>
                                </w:rPr>
                                <w:t>martin.sonn-wende@erstegroup.com</w:t>
                              </w:r>
                            </w:hyperlink>
                            <w:r w:rsidRPr="00711D5D">
                              <w:rPr>
                                <w:rFonts w:ascii="Inter" w:eastAsia="Arial" w:hAnsi="Inter"/>
                                <w:color w:val="2870ED"/>
                                <w:sz w:val="14"/>
                                <w:szCs w:val="14"/>
                              </w:rPr>
                              <w:t xml:space="preserve"> </w:t>
                            </w:r>
                          </w:p>
                          <w:p w14:paraId="4E2EEE9D" w14:textId="77777777" w:rsidR="00711D5D" w:rsidRPr="00711D5D" w:rsidRDefault="00711D5D" w:rsidP="00711D5D">
                            <w:pPr>
                              <w:autoSpaceDE w:val="0"/>
                              <w:autoSpaceDN w:val="0"/>
                              <w:adjustRightInd w:val="0"/>
                              <w:ind w:left="-426"/>
                              <w:jc w:val="center"/>
                              <w:rPr>
                                <w:rStyle w:val="Hypertextovodkaz"/>
                                <w:rFonts w:ascii="Inter" w:hAnsi="Inter"/>
                                <w:color w:val="000000" w:themeColor="text1"/>
                              </w:rPr>
                            </w:pPr>
                            <w:r w:rsidRPr="00711D5D">
                              <w:rPr>
                                <w:rFonts w:ascii="Inter" w:eastAsia="Arial" w:hAnsi="Inter"/>
                                <w:color w:val="000000" w:themeColor="text1"/>
                                <w:sz w:val="14"/>
                                <w:szCs w:val="14"/>
                                <w:shd w:val="clear" w:color="auto" w:fill="auto"/>
                              </w:rPr>
                              <w:t xml:space="preserve">Peter Klopf, 050100 - 11676, E-Mail: </w:t>
                            </w:r>
                            <w:hyperlink r:id="rId13" w:history="1">
                              <w:r w:rsidRPr="00711D5D">
                                <w:rPr>
                                  <w:rStyle w:val="Hypertextovodkaz"/>
                                  <w:rFonts w:ascii="Inter" w:hAnsi="Inter"/>
                                  <w:color w:val="2870ED"/>
                                </w:rPr>
                                <w:t>peter.klopf@erstegroup.com</w:t>
                              </w:r>
                            </w:hyperlink>
                          </w:p>
                          <w:p w14:paraId="024653A8" w14:textId="77777777" w:rsidR="007263E4" w:rsidRPr="00EA748E" w:rsidRDefault="007263E4" w:rsidP="00711D5D">
                            <w:pPr>
                              <w:autoSpaceDE w:val="0"/>
                              <w:autoSpaceDN w:val="0"/>
                              <w:adjustRightInd w:val="0"/>
                              <w:ind w:left="-426"/>
                              <w:jc w:val="center"/>
                              <w:rPr>
                                <w:rFonts w:ascii="Inter" w:eastAsia="Arial" w:hAnsi="Inter"/>
                                <w:color w:val="000000" w:themeColor="text1"/>
                                <w:sz w:val="14"/>
                                <w:szCs w:val="14"/>
                                <w:shd w:val="clear" w:color="auto" w:fill="auto"/>
                              </w:rPr>
                            </w:pPr>
                          </w:p>
                          <w:p w14:paraId="5F04161E" w14:textId="77777777" w:rsidR="00711D5D" w:rsidRPr="00711D5D" w:rsidRDefault="00711D5D" w:rsidP="00711D5D">
                            <w:pPr>
                              <w:autoSpaceDE w:val="0"/>
                              <w:autoSpaceDN w:val="0"/>
                              <w:adjustRightInd w:val="0"/>
                              <w:ind w:left="-426"/>
                              <w:jc w:val="center"/>
                              <w:rPr>
                                <w:rStyle w:val="Hypertextovodkaz"/>
                                <w:rFonts w:ascii="Inter" w:hAnsi="Inter"/>
                                <w:color w:val="2870ED"/>
                                <w:lang w:val="en-US"/>
                              </w:rPr>
                            </w:pPr>
                            <w:r w:rsidRPr="00711D5D">
                              <w:rPr>
                                <w:rFonts w:ascii="Inter" w:eastAsia="Arial" w:hAnsi="Inter"/>
                                <w:color w:val="000000" w:themeColor="text1"/>
                                <w:sz w:val="14"/>
                                <w:szCs w:val="14"/>
                                <w:shd w:val="clear" w:color="auto" w:fill="auto"/>
                                <w:lang w:val="en-US"/>
                              </w:rPr>
                              <w:t xml:space="preserve">Text also available on: </w:t>
                            </w:r>
                            <w:hyperlink r:id="rId14">
                              <w:r w:rsidR="00F7399E">
                                <w:rPr>
                                  <w:rStyle w:val="Hypertextovodkaz"/>
                                  <w:rFonts w:ascii="Inter" w:hAnsi="Inter"/>
                                  <w:color w:val="2870ED"/>
                                  <w:lang w:val="en-US"/>
                                </w:rPr>
                                <w:t>https://www.erstegroup.com/en/news-media</w:t>
                              </w:r>
                            </w:hyperlink>
                          </w:p>
                          <w:p w14:paraId="3AD15EAF" w14:textId="77777777" w:rsidR="00711D5D" w:rsidRPr="00711D5D" w:rsidRDefault="00711D5D" w:rsidP="00711D5D">
                            <w:pPr>
                              <w:autoSpaceDE w:val="0"/>
                              <w:autoSpaceDN w:val="0"/>
                              <w:adjustRightInd w:val="0"/>
                              <w:ind w:left="-426"/>
                              <w:jc w:val="center"/>
                              <w:rPr>
                                <w:rFonts w:ascii="Inter" w:eastAsia="Arial" w:hAnsi="Inter"/>
                                <w:color w:val="000000" w:themeColor="text1"/>
                                <w:sz w:val="14"/>
                                <w:szCs w:val="14"/>
                                <w:lang w:val="en-US"/>
                              </w:rPr>
                            </w:pPr>
                            <w:r w:rsidRPr="00711D5D">
                              <w:rPr>
                                <w:rStyle w:val="Hypertextovodkaz"/>
                                <w:rFonts w:ascii="Inter" w:hAnsi="Inter"/>
                                <w:color w:val="000000" w:themeColor="text1"/>
                                <w:u w:val="none"/>
                                <w:lang w:val="en-US"/>
                              </w:rPr>
                              <w:t xml:space="preserve">If you do not wish to receive any </w:t>
                            </w:r>
                            <w:r w:rsidR="00117FB4">
                              <w:rPr>
                                <w:rStyle w:val="Hypertextovodkaz"/>
                                <w:rFonts w:ascii="Inter" w:hAnsi="Inter"/>
                                <w:color w:val="000000" w:themeColor="text1"/>
                                <w:u w:val="none"/>
                                <w:lang w:val="en-US"/>
                              </w:rPr>
                              <w:t>media</w:t>
                            </w:r>
                            <w:r w:rsidRPr="00711D5D">
                              <w:rPr>
                                <w:rStyle w:val="Hypertextovodkaz"/>
                                <w:rFonts w:ascii="Inter" w:hAnsi="Inter"/>
                                <w:color w:val="000000" w:themeColor="text1"/>
                                <w:u w:val="none"/>
                                <w:lang w:val="en-US"/>
                              </w:rPr>
                              <w:t xml:space="preserve"> </w:t>
                            </w:r>
                            <w:r w:rsidR="00117FB4">
                              <w:rPr>
                                <w:rStyle w:val="Hypertextovodkaz"/>
                                <w:rFonts w:ascii="Inter" w:hAnsi="Inter"/>
                                <w:color w:val="000000" w:themeColor="text1"/>
                                <w:u w:val="none"/>
                                <w:lang w:val="en-US"/>
                              </w:rPr>
                              <w:t xml:space="preserve">information </w:t>
                            </w:r>
                            <w:r w:rsidRPr="00711D5D">
                              <w:rPr>
                                <w:rStyle w:val="Hypertextovodkaz"/>
                                <w:rFonts w:ascii="Inter" w:hAnsi="Inter"/>
                                <w:color w:val="000000" w:themeColor="text1"/>
                                <w:u w:val="none"/>
                                <w:lang w:val="en-US"/>
                              </w:rPr>
                              <w:t xml:space="preserve">from us in the future, </w:t>
                            </w:r>
                            <w:hyperlink r:id="rId15" w:history="1">
                              <w:r w:rsidRPr="00711D5D">
                                <w:rPr>
                                  <w:rStyle w:val="Hypertextovodkaz"/>
                                  <w:rFonts w:ascii="Inter" w:hAnsi="Inter"/>
                                  <w:color w:val="2870ED"/>
                                  <w:lang w:val="en-US"/>
                                </w:rPr>
                                <w:t>please write an email to presse@erstebank.at</w:t>
                              </w:r>
                            </w:hyperlink>
                            <w:r w:rsidRPr="00113355">
                              <w:rPr>
                                <w:rStyle w:val="Hypertextovodkaz"/>
                                <w:rFonts w:ascii="Inter" w:hAnsi="Inter"/>
                                <w:color w:val="2870ED"/>
                                <w:u w:val="none"/>
                                <w:lang w:val="en-US"/>
                              </w:rPr>
                              <w:t>.</w:t>
                            </w:r>
                          </w:p>
                        </w:txbxContent>
                      </wps:txbx>
                      <wps:bodyPr rot="0" spcFirstLastPara="0" vertOverflow="overflow" horzOverflow="overflow" vert="horz" wrap="square" lIns="180000" tIns="45720" rIns="18000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57838EFC" id="Rounded Rectangle 7" o:spid="_x0000_s1027" style="position:absolute;margin-left:.15pt;margin-top:28pt;width:452.35pt;height:122.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xQ6rgIAAK8FAAAOAAAAZHJzL2Uyb0RvYy54bWysVEtv2zAMvg/YfxB0X20H8ZoGdYqgXYcB&#10;RRu0HXpWZDn2IImapMTOfv0o+ZFuK3YYloNCmeRH8ePj8qpTkhyEdQ3ogmZnKSVCcygbvSvo1+fb&#10;DwtKnGe6ZBK0KOhROHq1ev/usjVLMYMaZCksQRDtlq0paO29WSaJ47VQzJ2BERqVFVjFPF7tLikt&#10;axFdyWSWph+TFmxpLHDhHH696ZV0FfGrSnD/UFVOeCILim/z8bTx3IYzWV2y5c4yUzd8eAb7h1co&#10;1mgMOkHdMM/I3jZ/QKmGW3BQ+TMOKoGqariIOWA2WfpbNk81MyLmguQ4M9Hk/h8svz88mY1FGlrj&#10;lg7FkEVXWRX+8X2ki2QdJ7JE5wnHj/n5fL6Y55Rw1GV5jrdIZ3JyN9b5zwIUCUJBLex1+YgliUyx&#10;w53zkbKSaKawN1j5jZJKSSzAgUmSZfOLPBQIEQdjlEbM4KnhtpEyllBq0uIzLtI8jegOZFMGbbBz&#10;dre9lpYgakFni/P0082A+8oMsaXGYCceouSPUgQMqR9FRZoSM5/1EUKLigmWcS60z3pVzUrRR8tT&#10;/I3BRo+YUgQMyBW+csIeAEbLHmTE7rkY7IOriB0+OQ+p/8158oiRQfvJWTUa7FuZScxqiNzbjyT1&#10;1ASWfLftkBssQLAMX7ZQHjeWWOgnzhl+22AT3DHnN8xihXEYcW34BzwqCVg7GCRKarA/3voe7LHz&#10;UUtJiyNbUPd9z6ygRH7ROBPZIpJNfLzN8/MZBrG/qLavVXqvrgE7IsMVZXgUg4OXo1hZUC+4X9Yh&#10;LqqY5hi9oNzb8XLt+2WCG4qL9Tqa4WQb5u/0k+EBPDAduva5e2HWDLPgcYzuYRzwocF7lk+2wdOZ&#10;9d5jn/ugPDE7XHArxGYaNlhYO6/v0eq0Z1c/AQAA//8DAFBLAwQUAAYACAAAACEAEfOT4d8AAAAH&#10;AQAADwAAAGRycy9kb3ducmV2LnhtbEyPzU7DMBCE70i8g7VI3KidQksb4lSAhEBV+Su99ObESxIR&#10;r6PYbdO373KC2+7OaPabbDG4VuyxD40nDclIgUAqvW2o0rD5erqagQjRkDWtJ9RwxACL/PwsM6n1&#10;B/rE/TpWgkMopEZDHWOXShnKGp0JI98hsfbte2cir30lbW8OHO5aOVZqKp1piD/UpsPHGsuf9c5p&#10;8EOyXT58JLfvzy/jYnX08xv39qr15cVwfwci4hD/zPCLz+iQM1Phd2SDaDVcs0/DZMqFWJ2rCQ8F&#10;n5Wagcwz+Z8/PwEAAP//AwBQSwECLQAUAAYACAAAACEAtoM4kv4AAADhAQAAEwAAAAAAAAAAAAAA&#10;AAAAAAAAW0NvbnRlbnRfVHlwZXNdLnhtbFBLAQItABQABgAIAAAAIQA4/SH/1gAAAJQBAAALAAAA&#10;AAAAAAAAAAAAAC8BAABfcmVscy8ucmVsc1BLAQItABQABgAIAAAAIQCGpxQ6rgIAAK8FAAAOAAAA&#10;AAAAAAAAAAAAAC4CAABkcnMvZTJvRG9jLnhtbFBLAQItABQABgAIAAAAIQAR85Ph3wAAAAcBAAAP&#10;AAAAAAAAAAAAAAAAAAgFAABkcnMvZG93bnJldi54bWxQSwUGAAAAAAQABADzAAAAFAYAAAAA&#10;" filled="f" strokecolor="#2870ed" strokeweight="1.5pt">
                <v:stroke joinstyle="miter"/>
                <v:textbox style="mso-fit-shape-to-text:t" inset="5mm,,5mm">
                  <w:txbxContent>
                    <w:p w14:paraId="77139025" w14:textId="77777777" w:rsidR="00711D5D" w:rsidRPr="00711D5D" w:rsidRDefault="00711D5D" w:rsidP="00711D5D">
                      <w:pPr>
                        <w:ind w:left="-426"/>
                        <w:jc w:val="center"/>
                        <w:rPr>
                          <w:rFonts w:ascii="Inter" w:eastAsia="Arial" w:hAnsi="Inter"/>
                          <w:b/>
                          <w:bCs/>
                          <w:color w:val="2870ED"/>
                          <w:sz w:val="14"/>
                          <w:szCs w:val="14"/>
                          <w:lang w:val="en-US"/>
                        </w:rPr>
                      </w:pPr>
                      <w:r w:rsidRPr="00711D5D">
                        <w:rPr>
                          <w:rFonts w:ascii="Inter" w:eastAsia="Arial" w:hAnsi="Inter"/>
                          <w:b/>
                          <w:bCs/>
                          <w:color w:val="2870ED"/>
                          <w:sz w:val="14"/>
                          <w:szCs w:val="14"/>
                          <w:shd w:val="clear" w:color="auto" w:fill="auto"/>
                          <w:lang w:val="en-US"/>
                        </w:rPr>
                        <w:t>Media inquiries:</w:t>
                      </w:r>
                    </w:p>
                    <w:p w14:paraId="448DD606" w14:textId="77777777" w:rsidR="00711D5D" w:rsidRPr="00711D5D" w:rsidRDefault="00711D5D" w:rsidP="00711D5D">
                      <w:pPr>
                        <w:ind w:left="-426"/>
                        <w:jc w:val="center"/>
                        <w:rPr>
                          <w:rFonts w:ascii="Inter" w:eastAsia="Arial" w:hAnsi="Inter"/>
                          <w:color w:val="000000" w:themeColor="text1"/>
                          <w:sz w:val="14"/>
                          <w:szCs w:val="14"/>
                          <w:lang w:val="en-US"/>
                        </w:rPr>
                      </w:pPr>
                      <w:r w:rsidRPr="00711D5D">
                        <w:rPr>
                          <w:rFonts w:ascii="Inter" w:eastAsia="Arial" w:hAnsi="Inter"/>
                          <w:color w:val="000000" w:themeColor="text1"/>
                          <w:sz w:val="14"/>
                          <w:szCs w:val="14"/>
                          <w:shd w:val="clear" w:color="auto" w:fill="auto"/>
                          <w:lang w:val="en-US"/>
                        </w:rPr>
                        <w:t>Erste Group | Press Department, Am Belvedere 1, 1100 Wien</w:t>
                      </w:r>
                    </w:p>
                    <w:p w14:paraId="10588451" w14:textId="77777777" w:rsidR="00711D5D" w:rsidRPr="00711D5D" w:rsidRDefault="00711D5D" w:rsidP="00711D5D">
                      <w:pPr>
                        <w:ind w:left="-426"/>
                        <w:jc w:val="center"/>
                        <w:rPr>
                          <w:rFonts w:ascii="Inter" w:eastAsia="Arial" w:hAnsi="Inter"/>
                          <w:color w:val="000000" w:themeColor="text1"/>
                          <w:sz w:val="14"/>
                          <w:szCs w:val="14"/>
                          <w:lang w:val="en-US"/>
                        </w:rPr>
                      </w:pPr>
                      <w:r w:rsidRPr="00711D5D">
                        <w:rPr>
                          <w:rFonts w:ascii="Inter" w:eastAsia="Arial" w:hAnsi="Inter"/>
                          <w:color w:val="000000" w:themeColor="text1"/>
                          <w:sz w:val="14"/>
                          <w:szCs w:val="14"/>
                          <w:shd w:val="clear" w:color="auto" w:fill="auto"/>
                          <w:lang w:val="en-US"/>
                        </w:rPr>
                        <w:t xml:space="preserve">Christian Hromatka, 050100 - 13711, E-Mail: </w:t>
                      </w:r>
                      <w:hyperlink r:id="rId16" w:history="1">
                        <w:r w:rsidRPr="00711D5D">
                          <w:rPr>
                            <w:rStyle w:val="Hypertextovodkaz"/>
                            <w:rFonts w:ascii="Inter" w:hAnsi="Inter"/>
                            <w:color w:val="2870ED"/>
                            <w:lang w:val="en-US"/>
                          </w:rPr>
                          <w:t>christian.hromatka@erstegroup.com</w:t>
                        </w:r>
                      </w:hyperlink>
                      <w:r w:rsidRPr="00711D5D">
                        <w:rPr>
                          <w:rFonts w:ascii="Inter" w:eastAsia="Arial" w:hAnsi="Inter"/>
                          <w:color w:val="000000" w:themeColor="text1"/>
                          <w:sz w:val="14"/>
                          <w:szCs w:val="14"/>
                          <w:lang w:val="en-US"/>
                        </w:rPr>
                        <w:t xml:space="preserve"> </w:t>
                      </w:r>
                    </w:p>
                    <w:p w14:paraId="2ED8CCA0" w14:textId="77777777" w:rsidR="00711D5D" w:rsidRPr="00711D5D" w:rsidRDefault="00711D5D" w:rsidP="00711D5D">
                      <w:pPr>
                        <w:autoSpaceDE w:val="0"/>
                        <w:autoSpaceDN w:val="0"/>
                        <w:adjustRightInd w:val="0"/>
                        <w:ind w:left="-426"/>
                        <w:jc w:val="center"/>
                        <w:rPr>
                          <w:rFonts w:ascii="Inter" w:eastAsia="Arial" w:hAnsi="Inter"/>
                          <w:color w:val="000000" w:themeColor="text1"/>
                          <w:sz w:val="14"/>
                          <w:szCs w:val="14"/>
                        </w:rPr>
                      </w:pPr>
                      <w:r w:rsidRPr="00711D5D">
                        <w:rPr>
                          <w:rFonts w:ascii="Inter" w:eastAsia="Arial" w:hAnsi="Inter"/>
                          <w:color w:val="000000" w:themeColor="text1"/>
                          <w:sz w:val="14"/>
                          <w:szCs w:val="14"/>
                          <w:shd w:val="clear" w:color="auto" w:fill="auto"/>
                        </w:rPr>
                        <w:t xml:space="preserve">Martin Sonn-Wende, 050100 - 11680, E-Mail: </w:t>
                      </w:r>
                      <w:hyperlink r:id="rId17" w:history="1">
                        <w:r w:rsidRPr="00711D5D">
                          <w:rPr>
                            <w:rStyle w:val="Hypertextovodkaz"/>
                            <w:rFonts w:ascii="Inter" w:hAnsi="Inter"/>
                            <w:color w:val="2870ED"/>
                          </w:rPr>
                          <w:t>martin.sonn-wende@erstegroup.com</w:t>
                        </w:r>
                      </w:hyperlink>
                      <w:r w:rsidRPr="00711D5D">
                        <w:rPr>
                          <w:rFonts w:ascii="Inter" w:eastAsia="Arial" w:hAnsi="Inter"/>
                          <w:color w:val="2870ED"/>
                          <w:sz w:val="14"/>
                          <w:szCs w:val="14"/>
                        </w:rPr>
                        <w:t xml:space="preserve"> </w:t>
                      </w:r>
                    </w:p>
                    <w:p w14:paraId="4E2EEE9D" w14:textId="77777777" w:rsidR="00711D5D" w:rsidRPr="00711D5D" w:rsidRDefault="00711D5D" w:rsidP="00711D5D">
                      <w:pPr>
                        <w:autoSpaceDE w:val="0"/>
                        <w:autoSpaceDN w:val="0"/>
                        <w:adjustRightInd w:val="0"/>
                        <w:ind w:left="-426"/>
                        <w:jc w:val="center"/>
                        <w:rPr>
                          <w:rStyle w:val="Hypertextovodkaz"/>
                          <w:rFonts w:ascii="Inter" w:hAnsi="Inter"/>
                          <w:color w:val="000000" w:themeColor="text1"/>
                        </w:rPr>
                      </w:pPr>
                      <w:r w:rsidRPr="00711D5D">
                        <w:rPr>
                          <w:rFonts w:ascii="Inter" w:eastAsia="Arial" w:hAnsi="Inter"/>
                          <w:color w:val="000000" w:themeColor="text1"/>
                          <w:sz w:val="14"/>
                          <w:szCs w:val="14"/>
                          <w:shd w:val="clear" w:color="auto" w:fill="auto"/>
                        </w:rPr>
                        <w:t xml:space="preserve">Peter Klopf, 050100 - 11676, E-Mail: </w:t>
                      </w:r>
                      <w:hyperlink r:id="rId18" w:history="1">
                        <w:r w:rsidRPr="00711D5D">
                          <w:rPr>
                            <w:rStyle w:val="Hypertextovodkaz"/>
                            <w:rFonts w:ascii="Inter" w:hAnsi="Inter"/>
                            <w:color w:val="2870ED"/>
                          </w:rPr>
                          <w:t>peter.klopf@erstegroup.com</w:t>
                        </w:r>
                      </w:hyperlink>
                    </w:p>
                    <w:p w14:paraId="024653A8" w14:textId="77777777" w:rsidR="007263E4" w:rsidRPr="00EA748E" w:rsidRDefault="007263E4" w:rsidP="00711D5D">
                      <w:pPr>
                        <w:autoSpaceDE w:val="0"/>
                        <w:autoSpaceDN w:val="0"/>
                        <w:adjustRightInd w:val="0"/>
                        <w:ind w:left="-426"/>
                        <w:jc w:val="center"/>
                        <w:rPr>
                          <w:rFonts w:ascii="Inter" w:eastAsia="Arial" w:hAnsi="Inter"/>
                          <w:color w:val="000000" w:themeColor="text1"/>
                          <w:sz w:val="14"/>
                          <w:szCs w:val="14"/>
                          <w:shd w:val="clear" w:color="auto" w:fill="auto"/>
                        </w:rPr>
                      </w:pPr>
                    </w:p>
                    <w:p w14:paraId="5F04161E" w14:textId="77777777" w:rsidR="00711D5D" w:rsidRPr="00711D5D" w:rsidRDefault="00711D5D" w:rsidP="00711D5D">
                      <w:pPr>
                        <w:autoSpaceDE w:val="0"/>
                        <w:autoSpaceDN w:val="0"/>
                        <w:adjustRightInd w:val="0"/>
                        <w:ind w:left="-426"/>
                        <w:jc w:val="center"/>
                        <w:rPr>
                          <w:rStyle w:val="Hypertextovodkaz"/>
                          <w:rFonts w:ascii="Inter" w:hAnsi="Inter"/>
                          <w:color w:val="2870ED"/>
                          <w:lang w:val="en-US"/>
                        </w:rPr>
                      </w:pPr>
                      <w:r w:rsidRPr="00711D5D">
                        <w:rPr>
                          <w:rFonts w:ascii="Inter" w:eastAsia="Arial" w:hAnsi="Inter"/>
                          <w:color w:val="000000" w:themeColor="text1"/>
                          <w:sz w:val="14"/>
                          <w:szCs w:val="14"/>
                          <w:shd w:val="clear" w:color="auto" w:fill="auto"/>
                          <w:lang w:val="en-US"/>
                        </w:rPr>
                        <w:t xml:space="preserve">Text also available on: </w:t>
                      </w:r>
                      <w:hyperlink r:id="rId19">
                        <w:r w:rsidR="00F7399E">
                          <w:rPr>
                            <w:rStyle w:val="Hypertextovodkaz"/>
                            <w:rFonts w:ascii="Inter" w:hAnsi="Inter"/>
                            <w:color w:val="2870ED"/>
                            <w:lang w:val="en-US"/>
                          </w:rPr>
                          <w:t>https://www.erstegroup.com/en/news-media</w:t>
                        </w:r>
                      </w:hyperlink>
                    </w:p>
                    <w:p w14:paraId="3AD15EAF" w14:textId="77777777" w:rsidR="00711D5D" w:rsidRPr="00711D5D" w:rsidRDefault="00711D5D" w:rsidP="00711D5D">
                      <w:pPr>
                        <w:autoSpaceDE w:val="0"/>
                        <w:autoSpaceDN w:val="0"/>
                        <w:adjustRightInd w:val="0"/>
                        <w:ind w:left="-426"/>
                        <w:jc w:val="center"/>
                        <w:rPr>
                          <w:rFonts w:ascii="Inter" w:eastAsia="Arial" w:hAnsi="Inter"/>
                          <w:color w:val="000000" w:themeColor="text1"/>
                          <w:sz w:val="14"/>
                          <w:szCs w:val="14"/>
                          <w:lang w:val="en-US"/>
                        </w:rPr>
                      </w:pPr>
                      <w:r w:rsidRPr="00711D5D">
                        <w:rPr>
                          <w:rStyle w:val="Hypertextovodkaz"/>
                          <w:rFonts w:ascii="Inter" w:hAnsi="Inter"/>
                          <w:color w:val="000000" w:themeColor="text1"/>
                          <w:u w:val="none"/>
                          <w:lang w:val="en-US"/>
                        </w:rPr>
                        <w:t xml:space="preserve">If you do not wish to receive any </w:t>
                      </w:r>
                      <w:r w:rsidR="00117FB4">
                        <w:rPr>
                          <w:rStyle w:val="Hypertextovodkaz"/>
                          <w:rFonts w:ascii="Inter" w:hAnsi="Inter"/>
                          <w:color w:val="000000" w:themeColor="text1"/>
                          <w:u w:val="none"/>
                          <w:lang w:val="en-US"/>
                        </w:rPr>
                        <w:t>media</w:t>
                      </w:r>
                      <w:r w:rsidRPr="00711D5D">
                        <w:rPr>
                          <w:rStyle w:val="Hypertextovodkaz"/>
                          <w:rFonts w:ascii="Inter" w:hAnsi="Inter"/>
                          <w:color w:val="000000" w:themeColor="text1"/>
                          <w:u w:val="none"/>
                          <w:lang w:val="en-US"/>
                        </w:rPr>
                        <w:t xml:space="preserve"> </w:t>
                      </w:r>
                      <w:r w:rsidR="00117FB4">
                        <w:rPr>
                          <w:rStyle w:val="Hypertextovodkaz"/>
                          <w:rFonts w:ascii="Inter" w:hAnsi="Inter"/>
                          <w:color w:val="000000" w:themeColor="text1"/>
                          <w:u w:val="none"/>
                          <w:lang w:val="en-US"/>
                        </w:rPr>
                        <w:t xml:space="preserve">information </w:t>
                      </w:r>
                      <w:r w:rsidRPr="00711D5D">
                        <w:rPr>
                          <w:rStyle w:val="Hypertextovodkaz"/>
                          <w:rFonts w:ascii="Inter" w:hAnsi="Inter"/>
                          <w:color w:val="000000" w:themeColor="text1"/>
                          <w:u w:val="none"/>
                          <w:lang w:val="en-US"/>
                        </w:rPr>
                        <w:t xml:space="preserve">from us in the future, </w:t>
                      </w:r>
                      <w:hyperlink r:id="rId20" w:history="1">
                        <w:r w:rsidRPr="00711D5D">
                          <w:rPr>
                            <w:rStyle w:val="Hypertextovodkaz"/>
                            <w:rFonts w:ascii="Inter" w:hAnsi="Inter"/>
                            <w:color w:val="2870ED"/>
                            <w:lang w:val="en-US"/>
                          </w:rPr>
                          <w:t>please write an email to presse@erstebank.at</w:t>
                        </w:r>
                      </w:hyperlink>
                      <w:r w:rsidRPr="00113355">
                        <w:rPr>
                          <w:rStyle w:val="Hypertextovodkaz"/>
                          <w:rFonts w:ascii="Inter" w:hAnsi="Inter"/>
                          <w:color w:val="2870ED"/>
                          <w:u w:val="none"/>
                          <w:lang w:val="en-US"/>
                        </w:rPr>
                        <w:t>.</w:t>
                      </w:r>
                    </w:p>
                  </w:txbxContent>
                </v:textbox>
                <w10:wrap type="topAndBottom"/>
              </v:roundrect>
            </w:pict>
          </mc:Fallback>
        </mc:AlternateContent>
      </w:r>
    </w:p>
    <w:p w14:paraId="2C880E34" w14:textId="5A647E53" w:rsidR="00247013" w:rsidRDefault="00247013">
      <w:pPr>
        <w:spacing w:line="240" w:lineRule="auto"/>
        <w:rPr>
          <w:rFonts w:ascii="Inter" w:hAnsi="Inter"/>
          <w:lang w:val="en-US"/>
        </w:rPr>
      </w:pPr>
      <w:r>
        <w:rPr>
          <w:rFonts w:ascii="Inter" w:hAnsi="Inter"/>
          <w:lang w:val="en-US"/>
        </w:rPr>
        <w:br w:type="page"/>
      </w:r>
    </w:p>
    <w:p w14:paraId="28DBCA16" w14:textId="0785A6A4" w:rsidR="00CC18B8" w:rsidRPr="00426243" w:rsidRDefault="00426243" w:rsidP="009844F9">
      <w:pPr>
        <w:rPr>
          <w:rFonts w:ascii="Inter" w:hAnsi="Inter"/>
          <w:b/>
          <w:bCs/>
          <w:sz w:val="26"/>
          <w:szCs w:val="24"/>
          <w:lang w:val="en-US"/>
        </w:rPr>
      </w:pPr>
      <w:r w:rsidRPr="00426243">
        <w:rPr>
          <w:rFonts w:ascii="Inter" w:hAnsi="Inter"/>
          <w:b/>
          <w:bCs/>
          <w:sz w:val="26"/>
          <w:szCs w:val="24"/>
          <w:lang w:val="en-US"/>
        </w:rPr>
        <w:lastRenderedPageBreak/>
        <w:t>KEY FINANCIAL DATA</w:t>
      </w:r>
      <w:r>
        <w:rPr>
          <w:rFonts w:ascii="Inter" w:hAnsi="Inter"/>
          <w:b/>
          <w:bCs/>
          <w:sz w:val="26"/>
          <w:szCs w:val="24"/>
          <w:lang w:val="en-US"/>
        </w:rPr>
        <w:t xml:space="preserve"> FOR THE PERIOD </w:t>
      </w:r>
      <w:r w:rsidRPr="00426243">
        <w:rPr>
          <w:rFonts w:ascii="Inter" w:hAnsi="Inter"/>
          <w:b/>
          <w:bCs/>
          <w:sz w:val="26"/>
          <w:szCs w:val="24"/>
          <w:lang w:val="en-US"/>
        </w:rPr>
        <w:t>1-9/2023</w:t>
      </w:r>
    </w:p>
    <w:p w14:paraId="7CED03B2" w14:textId="77777777" w:rsidR="00426243" w:rsidRDefault="00426243" w:rsidP="009844F9">
      <w:pPr>
        <w:rPr>
          <w:rFonts w:ascii="Inter" w:hAnsi="Inter"/>
          <w:lang w:val="en-US"/>
        </w:rPr>
      </w:pPr>
    </w:p>
    <w:p w14:paraId="2C6AB66E" w14:textId="13E7B71C" w:rsidR="00426243" w:rsidRPr="00A85FA9" w:rsidRDefault="00BC4CCD" w:rsidP="009844F9">
      <w:pPr>
        <w:rPr>
          <w:rFonts w:ascii="Inter" w:hAnsi="Inter"/>
          <w:lang w:val="en-US"/>
        </w:rPr>
      </w:pPr>
      <w:r w:rsidRPr="00BC4CCD">
        <w:drawing>
          <wp:inline distT="0" distB="0" distL="0" distR="0" wp14:anchorId="68E45329" wp14:editId="1424DBB0">
            <wp:extent cx="5756910" cy="57727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56910" cy="5772785"/>
                    </a:xfrm>
                    <a:prstGeom prst="rect">
                      <a:avLst/>
                    </a:prstGeom>
                    <a:noFill/>
                    <a:ln>
                      <a:noFill/>
                    </a:ln>
                  </pic:spPr>
                </pic:pic>
              </a:graphicData>
            </a:graphic>
          </wp:inline>
        </w:drawing>
      </w:r>
    </w:p>
    <w:sectPr w:rsidR="00426243" w:rsidRPr="00A85FA9" w:rsidSect="00092348">
      <w:headerReference w:type="default" r:id="rId22"/>
      <w:headerReference w:type="first" r:id="rId23"/>
      <w:footerReference w:type="first" r:id="rId24"/>
      <w:pgSz w:w="11900" w:h="16840"/>
      <w:pgMar w:top="2268" w:right="1417" w:bottom="1276" w:left="1417" w:header="425"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E062A" w14:textId="77777777" w:rsidR="000C4939" w:rsidRDefault="000C4939" w:rsidP="009844F9">
      <w:r>
        <w:separator/>
      </w:r>
    </w:p>
  </w:endnote>
  <w:endnote w:type="continuationSeparator" w:id="0">
    <w:p w14:paraId="6DA53931" w14:textId="77777777" w:rsidR="000C4939" w:rsidRDefault="000C4939" w:rsidP="009844F9">
      <w:r>
        <w:continuationSeparator/>
      </w:r>
    </w:p>
  </w:endnote>
  <w:endnote w:type="continuationNotice" w:id="1">
    <w:p w14:paraId="0B89DC91" w14:textId="77777777" w:rsidR="000C4939" w:rsidRDefault="000C493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EE"/>
    <w:family w:val="swiss"/>
    <w:pitch w:val="variable"/>
    <w:sig w:usb0="E4002EFF" w:usb1="C000247B" w:usb2="00000009" w:usb3="00000000" w:csb0="000001FF" w:csb1="00000000"/>
  </w:font>
  <w:font w:name="Inter">
    <w:altName w:val="Calibri"/>
    <w:charset w:val="00"/>
    <w:family w:val="auto"/>
    <w:pitch w:val="variable"/>
    <w:sig w:usb0="E0000AFF" w:usb1="5200A1FF" w:usb2="00000021" w:usb3="00000000" w:csb0="0000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E429E" w14:textId="77777777" w:rsidR="0069608C" w:rsidRDefault="00553F90" w:rsidP="0069608C">
    <w:pPr>
      <w:ind w:left="-426"/>
      <w:jc w:val="center"/>
      <w:rPr>
        <w:rFonts w:eastAsia="Arial"/>
        <w:b/>
        <w:bCs/>
        <w:sz w:val="14"/>
        <w:szCs w:val="14"/>
      </w:rPr>
    </w:pPr>
    <w:r w:rsidRPr="00553F90">
      <w:rPr>
        <w:rFonts w:eastAsia="Arial"/>
        <w:sz w:val="14"/>
        <w:szCs w:val="14"/>
        <w:shd w:val="clear" w:color="auto" w:fill="auto"/>
      </w:rPr>
      <mc:AlternateContent>
        <mc:Choice Requires="wps">
          <w:drawing>
            <wp:anchor distT="0" distB="0" distL="114300" distR="114300" simplePos="0" relativeHeight="251658241" behindDoc="0" locked="0" layoutInCell="1" allowOverlap="1" wp14:anchorId="138DFB38" wp14:editId="48EB4C37">
              <wp:simplePos x="0" y="0"/>
              <wp:positionH relativeFrom="column">
                <wp:posOffset>-890905</wp:posOffset>
              </wp:positionH>
              <wp:positionV relativeFrom="paragraph">
                <wp:posOffset>362162</wp:posOffset>
              </wp:positionV>
              <wp:extent cx="7543800" cy="270933"/>
              <wp:effectExtent l="0" t="0" r="0" b="0"/>
              <wp:wrapNone/>
              <wp:docPr id="4" name="Rectangle 4"/>
              <wp:cNvGraphicFramePr/>
              <a:graphic xmlns:a="http://schemas.openxmlformats.org/drawingml/2006/main">
                <a:graphicData uri="http://schemas.microsoft.com/office/word/2010/wordprocessingShape">
                  <wps:wsp>
                    <wps:cNvSpPr/>
                    <wps:spPr>
                      <a:xfrm>
                        <a:off x="0" y="0"/>
                        <a:ext cx="7543800" cy="270933"/>
                      </a:xfrm>
                      <a:prstGeom prst="rect">
                        <a:avLst/>
                      </a:prstGeom>
                      <a:solidFill>
                        <a:srgbClr val="0077B3"/>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4C5EAC" id="Rechteck 4" o:spid="_x0000_s1026" style="position:absolute;margin-left:-70.15pt;margin-top:28.5pt;width:594pt;height:21.3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SMwfwIAAG0FAAAOAAAAZHJzL2Uyb0RvYy54bWysVM1u2zAMvg/YOwi6r3bSdGmDOkXWosOA&#10;oi3WDj0rshQbkEWNUuJkTz9KdpysLXYY5oNMiuTHH5G8vNo2hm0U+hpswUcnOWfKSihruyr4j+fb&#10;T+ec+SBsKQxYVfCd8vxq/vHDZetmagwVmFIhIxDrZ60reBWCm2WZl5VqhD8BpywJNWAjArG4ykoU&#10;LaE3Jhvn+eesBSwdglTe0+1NJ+TzhK+1kuFBa68CMwWn2EI6MZ3LeGbzSzFboXBVLfswxD9E0Yja&#10;ktMB6kYEwdZYv4FqaongQYcTCU0GWtdSpRwom1H+KpunSjiVcqHieDeUyf8/WHm/eXKPSGVonZ95&#10;ImMWW41N/FN8bJuKtRuKpbaBSbqcnk1Oz3OqqSTZeJpfnJ7GamYHa4c+fFXQsEgUHOkxUo3E5s6H&#10;TnWvEp15MHV5WxuTGFwtrw2yjYgPl0+nX/bof6gZG5UtRLMOsbtR6el7N4fMEhV2RkUrY78rzeqS&#10;chmnuFLTqcGrkFLZMOpElShVF8xZTl+f6WCR8k6AEVlTNAN2DxAb+i12F3OvH027wAfj/G+BdcaD&#10;RfIMNgzGTW0B3wMwlFXvudOn8I9KE8kllLtHZAjdxHgnb2t6xTvhw6NAGhF6eBr78ECHNtAWHHqK&#10;swrw13v3UZ86l6SctTRyBfc/1wIVZ+abpZ6+GE0mcUYTMzmbjonBY8nyWGLXzTVQc4xowTiZyKgf&#10;zJ7UCM0LbYdF9EoiYSX5LrgMuGeuQ7cKaL9ItVgkNZpLJ8KdfXIygseqxi593r4IdH0rBxqCe9iP&#10;p5i96uhON1paWKwD6Dq1+6Gufb1pplPj9PsnLo1jPmkdtuT8NwAAAP//AwBQSwMEFAAGAAgAAAAh&#10;AHXsAsXeAAAACwEAAA8AAABkcnMvZG93bnJldi54bWxMj8tOwzAQRfdI/IM1SGxQaxcKaUMmFeXx&#10;ARTE2rWncSAeR7HbBr4edwXL0Rzde261Gn0nDjTENjDCbKpAEJtgW24Q3t9eJgsQMWm2ugtMCN8U&#10;YVWfn1W6tOHIr3TYpEbkEI6lRnAp9aWU0TjyOk5DT5x/uzB4nfI5NNIO+pjDfSevlbqTXrecG5zu&#10;6dGR+drsPQI//Uhprtb2+VMVCzK79Qe1DvHyYny4B5FoTH8wnPSzOtTZaRv2bKPoECazubrJLMJt&#10;kUedCDUvChBbhOWyAFlX8v+G+hcAAP//AwBQSwECLQAUAAYACAAAACEAtoM4kv4AAADhAQAAEwAA&#10;AAAAAAAAAAAAAAAAAAAAW0NvbnRlbnRfVHlwZXNdLnhtbFBLAQItABQABgAIAAAAIQA4/SH/1gAA&#10;AJQBAAALAAAAAAAAAAAAAAAAAC8BAABfcmVscy8ucmVsc1BLAQItABQABgAIAAAAIQANDSMwfwIA&#10;AG0FAAAOAAAAAAAAAAAAAAAAAC4CAABkcnMvZTJvRG9jLnhtbFBLAQItABQABgAIAAAAIQB17ALF&#10;3gAAAAsBAAAPAAAAAAAAAAAAAAAAANkEAABkcnMvZG93bnJldi54bWxQSwUGAAAAAAQABADzAAAA&#10;5AUAAAAA&#10;" fillcolor="#0077b3"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F418E" w14:textId="77777777" w:rsidR="000C4939" w:rsidRDefault="000C4939" w:rsidP="009844F9">
      <w:r>
        <w:separator/>
      </w:r>
    </w:p>
  </w:footnote>
  <w:footnote w:type="continuationSeparator" w:id="0">
    <w:p w14:paraId="383B3060" w14:textId="77777777" w:rsidR="000C4939" w:rsidRDefault="000C4939" w:rsidP="009844F9">
      <w:r>
        <w:continuationSeparator/>
      </w:r>
    </w:p>
  </w:footnote>
  <w:footnote w:type="continuationNotice" w:id="1">
    <w:p w14:paraId="255F96DD" w14:textId="77777777" w:rsidR="000C4939" w:rsidRDefault="000C493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339A2" w14:textId="77777777" w:rsidR="00897B52" w:rsidRPr="00E57665" w:rsidRDefault="002B44FF" w:rsidP="0005724A">
    <w:pPr>
      <w:pStyle w:val="Zhlav"/>
    </w:pPr>
    <w:r w:rsidRPr="0066165B">
      <w:rPr>
        <w:highlight w:val="blue"/>
      </w:rPr>
      <w:drawing>
        <wp:anchor distT="0" distB="0" distL="114300" distR="114300" simplePos="0" relativeHeight="251658243" behindDoc="0" locked="0" layoutInCell="1" allowOverlap="1" wp14:anchorId="02CBF109" wp14:editId="64EA8DE8">
          <wp:simplePos x="0" y="0"/>
          <wp:positionH relativeFrom="column">
            <wp:posOffset>-747</wp:posOffset>
          </wp:positionH>
          <wp:positionV relativeFrom="paragraph">
            <wp:posOffset>123190</wp:posOffset>
          </wp:positionV>
          <wp:extent cx="987136" cy="469323"/>
          <wp:effectExtent l="0" t="0" r="3810" b="63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87136" cy="469323"/>
                  </a:xfrm>
                  <a:prstGeom prst="rect">
                    <a:avLst/>
                  </a:prstGeom>
                </pic:spPr>
              </pic:pic>
            </a:graphicData>
          </a:graphic>
          <wp14:sizeRelH relativeFrom="margin">
            <wp14:pctWidth>0</wp14:pctWidth>
          </wp14:sizeRelH>
          <wp14:sizeRelV relativeFrom="margin">
            <wp14:pctHeight>0</wp14:pctHeight>
          </wp14:sizeRelV>
        </wp:anchor>
      </w:drawing>
    </w:r>
    <w:r w:rsidRPr="0066165B">
      <w:rPr>
        <w:highlight w:val="blue"/>
      </w:rPr>
      <mc:AlternateContent>
        <mc:Choice Requires="wps">
          <w:drawing>
            <wp:anchor distT="0" distB="0" distL="114300" distR="114300" simplePos="0" relativeHeight="251658242" behindDoc="1" locked="1" layoutInCell="1" allowOverlap="1" wp14:anchorId="1552DA7F" wp14:editId="2695031E">
              <wp:simplePos x="0" y="0"/>
              <wp:positionH relativeFrom="page">
                <wp:posOffset>427355</wp:posOffset>
              </wp:positionH>
              <wp:positionV relativeFrom="page">
                <wp:posOffset>260985</wp:posOffset>
              </wp:positionV>
              <wp:extent cx="6767830" cy="755650"/>
              <wp:effectExtent l="0" t="0" r="1270" b="6350"/>
              <wp:wrapNone/>
              <wp:docPr id="589" name="Rounded Rectangle 589"/>
              <wp:cNvGraphicFramePr/>
              <a:graphic xmlns:a="http://schemas.openxmlformats.org/drawingml/2006/main">
                <a:graphicData uri="http://schemas.microsoft.com/office/word/2010/wordprocessingShape">
                  <wps:wsp>
                    <wps:cNvSpPr/>
                    <wps:spPr>
                      <a:xfrm>
                        <a:off x="0" y="0"/>
                        <a:ext cx="6767830" cy="755650"/>
                      </a:xfrm>
                      <a:prstGeom prst="roundRect">
                        <a:avLst>
                          <a:gd name="adj" fmla="val 9377"/>
                        </a:avLst>
                      </a:prstGeom>
                      <a:solidFill>
                        <a:srgbClr val="2870ED"/>
                      </a:solid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D8C737" w14:textId="671D12F9" w:rsidR="001D07BC" w:rsidRPr="00F064B6" w:rsidRDefault="00092348" w:rsidP="00962EBC">
                          <w:pPr>
                            <w:pStyle w:val="Info"/>
                            <w:spacing w:before="120" w:line="276" w:lineRule="auto"/>
                            <w:jc w:val="right"/>
                            <w:rPr>
                              <w:rFonts w:ascii="Inter" w:hAnsi="Inter"/>
                              <w:color w:val="FFFFFF" w:themeColor="background1"/>
                              <w:sz w:val="18"/>
                              <w:szCs w:val="32"/>
                            </w:rPr>
                          </w:pPr>
                          <w:r>
                            <w:rPr>
                              <w:rFonts w:ascii="Inter" w:hAnsi="Inter"/>
                              <w:b/>
                              <w:bCs/>
                              <w:color w:val="FFFFFF" w:themeColor="background1"/>
                              <w:sz w:val="28"/>
                              <w:szCs w:val="52"/>
                            </w:rPr>
                            <w:t>Press release</w:t>
                          </w:r>
                          <w:r w:rsidR="001D07BC" w:rsidRPr="00F064B6">
                            <w:rPr>
                              <w:rFonts w:ascii="Inter" w:hAnsi="Inter"/>
                              <w:color w:val="FFFFFF" w:themeColor="background1"/>
                            </w:rPr>
                            <w:br/>
                          </w:r>
                          <w:r w:rsidR="00A85FA9" w:rsidRPr="00F064B6">
                            <w:rPr>
                              <w:rFonts w:ascii="Inter" w:hAnsi="Inter"/>
                              <w:color w:val="FFFFFF" w:themeColor="background1"/>
                              <w:sz w:val="18"/>
                              <w:szCs w:val="32"/>
                            </w:rPr>
                            <w:t xml:space="preserve">Vienna </w:t>
                          </w:r>
                          <w:r w:rsidR="00FB6F87" w:rsidRPr="00F064B6">
                            <w:rPr>
                              <w:rFonts w:ascii="Inter" w:hAnsi="Inter"/>
                              <w:color w:val="FFFFFF" w:themeColor="background1"/>
                              <w:sz w:val="18"/>
                              <w:szCs w:val="32"/>
                            </w:rPr>
                            <w:t>–</w:t>
                          </w:r>
                          <w:r w:rsidR="00A85FA9" w:rsidRPr="00F064B6">
                            <w:rPr>
                              <w:rFonts w:ascii="Inter" w:hAnsi="Inter"/>
                              <w:color w:val="FFFFFF" w:themeColor="background1"/>
                              <w:sz w:val="18"/>
                              <w:szCs w:val="32"/>
                            </w:rPr>
                            <w:t xml:space="preserve"> </w:t>
                          </w:r>
                          <w:r>
                            <w:rPr>
                              <w:rFonts w:ascii="Inter" w:hAnsi="Inter"/>
                              <w:color w:val="FFFFFF" w:themeColor="background1"/>
                              <w:sz w:val="18"/>
                              <w:szCs w:val="32"/>
                            </w:rPr>
                            <w:t>30 October 2023</w:t>
                          </w:r>
                        </w:p>
                        <w:p w14:paraId="005F855E" w14:textId="77777777" w:rsidR="002B44FF" w:rsidRPr="00962EBC" w:rsidRDefault="002B44FF" w:rsidP="001D07BC">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52DA7F" id="Rounded Rectangle 589" o:spid="_x0000_s1028" style="position:absolute;margin-left:33.65pt;margin-top:20.55pt;width:532.9pt;height:59.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61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6yHqwIAAKMFAAAOAAAAZHJzL2Uyb0RvYy54bWysVE1v2zAMvQ/YfxB0X+2kTdwGdYqgXYcB&#10;xVq0HXpWZCn2IImapMTJfv0o+SPdVuwwLAeFMslH8onk5dVeK7ITzjdgSjo5ySkRhkPVmE1Jvz7f&#10;fjinxAdmKqbAiJIehKdXy/fvLlu7EFOoQVXCEQQxftHaktYh2EWWeV4LzfwJWGFQKcFpFvDqNlnl&#10;WIvoWmXTPJ9nLbjKOuDCe/x60ynpMuFLKXi4l9KLQFRJMbeQTpfOdTyz5SVbbByzdcP7NNg/ZKFZ&#10;YzDoCHXDAiNb1/wBpRvuwIMMJxx0BlI2XKQasJpJ/ls1TzWzItWC5Hg70uT/Hyz/snuyDw5paK1f&#10;eBRjFXvpdPzH/Mg+kXUYyRL7QDh+nBfz4vwUOeWoK2az+SyxmR29rfPhkwBNolBSB1tTPeKLJKLY&#10;7s6HxFhFDNPYGqz6RonUCvnfMUUuTosiPg8C9rYoDZDR0YNqqttGqXRxm/W1cgQ9Szo9L/KPN73z&#10;L2bKkLakp5NilpIwEP27IMpgrCMJSQoHJSK6Mo9CkqbCsqfJMfWnGAMyzoUJk05Vs0p0ecxy/A1p&#10;xI6OHqmiBBiRJcYfsXuAwbIDGbC7LHv76CpSe4/O+d8S65xHjxQZTBiddWPAvQWgsKo+cmc/kNRR&#10;E1kK+/UeTaK4hurw4IiDbs685bcNvv0d8+GBOXxYbBdcFuEeD6kAnwJ6iZIa3I+3vkd77HfUUtLi&#10;oJbUf98yJyhRnw1OwsXk7CxOdrqczYopXtxrzfq1xmz1NWCLTHAtWZ7EaB/UIEoH+gV3yipGRRUz&#10;HGOXlAc3XK5Dt0BwK3GxWiUznGbLwp15sjyCR4Jjrz7vX5iz/QAEHJ0vMAx139YduUfb6GlgtQ0g&#10;mxCVR177C26C1EP91oqr5vU9WR136/InAAAA//8DAFBLAwQUAAYACAAAACEA/hc4O90AAAAKAQAA&#10;DwAAAGRycy9kb3ducmV2LnhtbEyPzU7DMBCE70i8g7VI3KjjBgUU4lT8KA/QgoS4bWMTp9jryHba&#10;9O1xT3Cb1Yxmv2k2i7PsqEMcPUkQqwKYpt6rkQYJH+/d3SOwmJAUWk9awllH2LTXVw3Wyp9oq4+7&#10;NLBcQrFGCSalqeY89kY7jCs/acretw8OUz7DwFXAUy53lq+LouIOR8ofDE761ej+Zzc7CXM440F8&#10;+rUdupcwlG/m8NVtpby9WZ6fgCW9pL8wXPAzOrSZae9nUpFZCdVDmZMS7oUAdvFFWWa1z6oqBPC2&#10;4f8ntL8AAAD//wMAUEsBAi0AFAAGAAgAAAAhALaDOJL+AAAA4QEAABMAAAAAAAAAAAAAAAAAAAAA&#10;AFtDb250ZW50X1R5cGVzXS54bWxQSwECLQAUAAYACAAAACEAOP0h/9YAAACUAQAACwAAAAAAAAAA&#10;AAAAAAAvAQAAX3JlbHMvLnJlbHNQSwECLQAUAAYACAAAACEACQOsh6sCAACjBQAADgAAAAAAAAAA&#10;AAAAAAAuAgAAZHJzL2Uyb0RvYy54bWxQSwECLQAUAAYACAAAACEA/hc4O90AAAAKAQAADwAAAAAA&#10;AAAAAAAAAAAFBQAAZHJzL2Rvd25yZXYueG1sUEsFBgAAAAAEAAQA8wAAAA8GAAAAAA==&#10;" fillcolor="#2870ed" stroked="f" strokeweight=".25pt">
              <v:stroke joinstyle="miter"/>
              <v:textbox>
                <w:txbxContent>
                  <w:p w14:paraId="7DD8C737" w14:textId="671D12F9" w:rsidR="001D07BC" w:rsidRPr="00F064B6" w:rsidRDefault="00092348" w:rsidP="00962EBC">
                    <w:pPr>
                      <w:pStyle w:val="Info"/>
                      <w:spacing w:before="120" w:line="276" w:lineRule="auto"/>
                      <w:jc w:val="right"/>
                      <w:rPr>
                        <w:rFonts w:ascii="Inter" w:hAnsi="Inter"/>
                        <w:color w:val="FFFFFF" w:themeColor="background1"/>
                        <w:sz w:val="18"/>
                        <w:szCs w:val="32"/>
                      </w:rPr>
                    </w:pPr>
                    <w:r>
                      <w:rPr>
                        <w:rFonts w:ascii="Inter" w:hAnsi="Inter"/>
                        <w:b/>
                        <w:bCs/>
                        <w:color w:val="FFFFFF" w:themeColor="background1"/>
                        <w:sz w:val="28"/>
                        <w:szCs w:val="52"/>
                      </w:rPr>
                      <w:t>Press release</w:t>
                    </w:r>
                    <w:r w:rsidR="001D07BC" w:rsidRPr="00F064B6">
                      <w:rPr>
                        <w:rFonts w:ascii="Inter" w:hAnsi="Inter"/>
                        <w:color w:val="FFFFFF" w:themeColor="background1"/>
                      </w:rPr>
                      <w:br/>
                    </w:r>
                    <w:r w:rsidR="00A85FA9" w:rsidRPr="00F064B6">
                      <w:rPr>
                        <w:rFonts w:ascii="Inter" w:hAnsi="Inter"/>
                        <w:color w:val="FFFFFF" w:themeColor="background1"/>
                        <w:sz w:val="18"/>
                        <w:szCs w:val="32"/>
                      </w:rPr>
                      <w:t xml:space="preserve">Vienna </w:t>
                    </w:r>
                    <w:r w:rsidR="00FB6F87" w:rsidRPr="00F064B6">
                      <w:rPr>
                        <w:rFonts w:ascii="Inter" w:hAnsi="Inter"/>
                        <w:color w:val="FFFFFF" w:themeColor="background1"/>
                        <w:sz w:val="18"/>
                        <w:szCs w:val="32"/>
                      </w:rPr>
                      <w:t>–</w:t>
                    </w:r>
                    <w:r w:rsidR="00A85FA9" w:rsidRPr="00F064B6">
                      <w:rPr>
                        <w:rFonts w:ascii="Inter" w:hAnsi="Inter"/>
                        <w:color w:val="FFFFFF" w:themeColor="background1"/>
                        <w:sz w:val="18"/>
                        <w:szCs w:val="32"/>
                      </w:rPr>
                      <w:t xml:space="preserve"> </w:t>
                    </w:r>
                    <w:r>
                      <w:rPr>
                        <w:rFonts w:ascii="Inter" w:hAnsi="Inter"/>
                        <w:color w:val="FFFFFF" w:themeColor="background1"/>
                        <w:sz w:val="18"/>
                        <w:szCs w:val="32"/>
                      </w:rPr>
                      <w:t>30 October 2023</w:t>
                    </w:r>
                  </w:p>
                  <w:p w14:paraId="005F855E" w14:textId="77777777" w:rsidR="002B44FF" w:rsidRPr="00962EBC" w:rsidRDefault="002B44FF" w:rsidP="001D07BC">
                    <w:pPr>
                      <w:rPr>
                        <w:lang w:val="en-US"/>
                      </w:rPr>
                    </w:pPr>
                  </w:p>
                </w:txbxContent>
              </v:textbox>
              <w10:wrap anchorx="page" anchory="page"/>
              <w10:anchorlock/>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D85F0" w14:textId="77777777" w:rsidR="009844F9" w:rsidRDefault="00E67431">
    <w:pPr>
      <w:pStyle w:val="Zhlav"/>
    </w:pPr>
    <w:r w:rsidRPr="00E67431">
      <w:drawing>
        <wp:anchor distT="0" distB="0" distL="114300" distR="114300" simplePos="0" relativeHeight="251658244" behindDoc="1" locked="0" layoutInCell="1" allowOverlap="1" wp14:anchorId="57AD71DC" wp14:editId="33F5E9C7">
          <wp:simplePos x="0" y="0"/>
          <wp:positionH relativeFrom="column">
            <wp:posOffset>3363595</wp:posOffset>
          </wp:positionH>
          <wp:positionV relativeFrom="paragraph">
            <wp:posOffset>146897</wp:posOffset>
          </wp:positionV>
          <wp:extent cx="2904490" cy="520700"/>
          <wp:effectExtent l="0" t="0" r="3810" b="0"/>
          <wp:wrapTight wrapText="bothSides">
            <wp:wrapPolygon edited="0">
              <wp:start x="0" y="0"/>
              <wp:lineTo x="0" y="21073"/>
              <wp:lineTo x="21534" y="21073"/>
              <wp:lineTo x="21534" y="0"/>
              <wp:lineTo x="0" y="0"/>
            </wp:wrapPolygon>
          </wp:wrapTight>
          <wp:docPr id="22" name="Picture 22" descr="P:\01980394\OE0394\OE_ORD\PRESSE\E. ADMINISTRATION\Logos\Erste Bank\a_NEUE LOGOs ab Okt 2017\EBSPK_office_external-mater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01980394\OE0394\OE_ORD\PRESSE\E. ADMINISTRATION\Logos\Erste Bank\a_NEUE LOGOs ab Okt 2017\EBSPK_office_external-materi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4490" cy="520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67431">
      <mc:AlternateContent>
        <mc:Choice Requires="wps">
          <w:drawing>
            <wp:anchor distT="0" distB="0" distL="114300" distR="114300" simplePos="0" relativeHeight="251658240" behindDoc="1" locked="0" layoutInCell="1" allowOverlap="1" wp14:anchorId="7C163D7F" wp14:editId="7C4238E7">
              <wp:simplePos x="0" y="0"/>
              <wp:positionH relativeFrom="page">
                <wp:posOffset>19262</wp:posOffset>
              </wp:positionH>
              <wp:positionV relativeFrom="page">
                <wp:posOffset>3387</wp:posOffset>
              </wp:positionV>
              <wp:extent cx="7560310" cy="1218565"/>
              <wp:effectExtent l="0" t="0" r="0" b="6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18565"/>
                      </a:xfrm>
                      <a:prstGeom prst="rect">
                        <a:avLst/>
                      </a:prstGeom>
                      <a:solidFill>
                        <a:srgbClr val="BCE4FA"/>
                      </a:solidFill>
                      <a:ln>
                        <a:noFill/>
                      </a:ln>
                    </wps:spPr>
                    <wps:txbx>
                      <w:txbxContent>
                        <w:p w14:paraId="3402367F" w14:textId="77777777" w:rsidR="00E67431" w:rsidRDefault="00E67431" w:rsidP="00E67431">
                          <w:pPr>
                            <w:rPr>
                              <w:rFonts w:ascii="Open Sans" w:eastAsia="Arial" w:hAnsi="Open Sans" w:cs="Open Sans"/>
                              <w:b/>
                              <w:bCs/>
                              <w:color w:val="00497C"/>
                              <w:sz w:val="28"/>
                              <w:szCs w:val="28"/>
                            </w:rPr>
                          </w:pPr>
                        </w:p>
                        <w:p w14:paraId="53F1702A" w14:textId="77777777" w:rsidR="00E67431" w:rsidRDefault="00E67431" w:rsidP="00E67431">
                          <w:pPr>
                            <w:rPr>
                              <w:rFonts w:ascii="Open Sans" w:eastAsia="Arial" w:hAnsi="Open Sans" w:cs="Open Sans"/>
                              <w:b/>
                              <w:bCs/>
                              <w:color w:val="00497C"/>
                              <w:sz w:val="28"/>
                              <w:szCs w:val="28"/>
                            </w:rPr>
                          </w:pPr>
                        </w:p>
                        <w:p w14:paraId="7068E6C7" w14:textId="77777777" w:rsidR="00E67431" w:rsidRDefault="00E67431" w:rsidP="003C10CD">
                          <w:pPr>
                            <w:pStyle w:val="Nadpis3"/>
                            <w:spacing w:after="40"/>
                            <w:ind w:left="567" w:right="556"/>
                            <w:rPr>
                              <w:shd w:val="clear" w:color="auto" w:fill="auto"/>
                            </w:rPr>
                          </w:pPr>
                          <w:r w:rsidRPr="00E67431">
                            <w:rPr>
                              <w:shd w:val="clear" w:color="auto" w:fill="auto"/>
                            </w:rPr>
                            <w:t>Presseaussendung</w:t>
                          </w:r>
                        </w:p>
                        <w:p w14:paraId="036A533D" w14:textId="7ADD1379" w:rsidR="003C10CD" w:rsidRPr="003C10CD" w:rsidRDefault="003C10CD" w:rsidP="00711920">
                          <w:pPr>
                            <w:pStyle w:val="Datum"/>
                          </w:pPr>
                          <w:r w:rsidRPr="003C10CD">
                            <w:fldChar w:fldCharType="begin"/>
                          </w:r>
                          <w:r w:rsidRPr="003C10CD">
                            <w:instrText xml:space="preserve"> TIME \@ "d. MMMM yyyy" </w:instrText>
                          </w:r>
                          <w:r w:rsidRPr="003C10CD">
                            <w:fldChar w:fldCharType="separate"/>
                          </w:r>
                          <w:r w:rsidR="00B170AB">
                            <w:rPr>
                              <w:noProof/>
                            </w:rPr>
                            <w:t>29. Oktober 2023</w:t>
                          </w:r>
                          <w:r w:rsidRPr="003C10CD">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63D7F" id="Rectangle 2" o:spid="_x0000_s1029" style="position:absolute;margin-left:1.5pt;margin-top:.25pt;width:595.3pt;height:95.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Siq8wEAAMgDAAAOAAAAZHJzL2Uyb0RvYy54bWysU9uO0zAQfUfiHyy/0zSl7S5R01XpUoS0&#10;XKSFD3AcJ7FwPGbsNilfv2O3263gDfFieS4+M3PmeHU39oYdFHoNtuT5ZMqZshJqbduS//i+e3PL&#10;mQ/C1sKAVSU/Ks/v1q9frQZXqBl0YGqFjECsLwZX8i4EV2SZl53qhZ+AU5aCDWAvApnYZjWKgdB7&#10;k82m02U2ANYOQSrvyXt/CvJ1wm8aJcPXpvEqMFNy6i2kE9NZxTNbr0TRonCdluc2xD900QttqegF&#10;6l4Ewfao/4LqtUTw0ISJhD6DptFSpRlomnz6xzSPnXAqzULkeHehyf8/WPnl8Oi+YWzduweQPz2z&#10;sO2EbdUGEYZOiZrK5ZGobHC+uDyIhqenrBo+Q02rFfsAiYOxwT4C0nRsTFQfL1SrMTBJzpvFcvo2&#10;p41IiuWz/HaxXKQaonh+7tCHjwp6Fi8lR9plgheHBx9iO6J4Tkntg9H1ThuTDGyrrUF2ELT399sP&#10;893mjO6v04yNyRbisxNi9KQ542hRRb4IYzUyXZ9JiJ4K6iMNjnCSE8mfLh3gb84GklLJ/a+9QMWZ&#10;+WSJvHf5fB61l4z54mZGBl5HquuIsJKgSh44O1234aTXvUPddlQpTzRY2BDhjU5UvHR1bp/kkhg6&#10;Szvq8dpOWS8fcP0EAAD//wMAUEsDBBQABgAIAAAAIQDkYnPS3gAAAAcBAAAPAAAAZHJzL2Rvd25y&#10;ZXYueG1sTI/BbsIwEETvlfoP1iL1UhUHaCMIcRCi4gMa6IHbEm+TiHgdxSYk/fqaU7ntaEYzb9PN&#10;YBrRU+dqywpm0wgEcWF1zaWC42H/tgThPLLGxjIpGMnBJnt+SjHR9sZf1Oe+FKGEXYIKKu/bREpX&#10;VGTQTW1LHLwf2xn0QXal1B3eQrlp5DyKYmmw5rBQYUu7iopLfjUKdr+n7vUQb8fP/aVf5t/HfDzh&#10;qNTLZNiuQXga/H8Y7vgBHbLAdLZX1k40ChbhE6/gA8TdnK0WMYhzuFbzd5BZKh/5sz8AAAD//wMA&#10;UEsBAi0AFAAGAAgAAAAhALaDOJL+AAAA4QEAABMAAAAAAAAAAAAAAAAAAAAAAFtDb250ZW50X1R5&#10;cGVzXS54bWxQSwECLQAUAAYACAAAACEAOP0h/9YAAACUAQAACwAAAAAAAAAAAAAAAAAvAQAAX3Jl&#10;bHMvLnJlbHNQSwECLQAUAAYACAAAACEANiEoqvMBAADIAwAADgAAAAAAAAAAAAAAAAAuAgAAZHJz&#10;L2Uyb0RvYy54bWxQSwECLQAUAAYACAAAACEA5GJz0t4AAAAHAQAADwAAAAAAAAAAAAAAAABNBAAA&#10;ZHJzL2Rvd25yZXYueG1sUEsFBgAAAAAEAAQA8wAAAFgFAAAAAA==&#10;" fillcolor="#bce4fa" stroked="f">
              <v:textbox>
                <w:txbxContent>
                  <w:p w14:paraId="3402367F" w14:textId="77777777" w:rsidR="00E67431" w:rsidRDefault="00E67431" w:rsidP="00E67431">
                    <w:pPr>
                      <w:rPr>
                        <w:rFonts w:ascii="Open Sans" w:eastAsia="Arial" w:hAnsi="Open Sans" w:cs="Open Sans"/>
                        <w:b/>
                        <w:bCs/>
                        <w:color w:val="00497C"/>
                        <w:sz w:val="28"/>
                        <w:szCs w:val="28"/>
                      </w:rPr>
                    </w:pPr>
                  </w:p>
                  <w:p w14:paraId="53F1702A" w14:textId="77777777" w:rsidR="00E67431" w:rsidRDefault="00E67431" w:rsidP="00E67431">
                    <w:pPr>
                      <w:rPr>
                        <w:rFonts w:ascii="Open Sans" w:eastAsia="Arial" w:hAnsi="Open Sans" w:cs="Open Sans"/>
                        <w:b/>
                        <w:bCs/>
                        <w:color w:val="00497C"/>
                        <w:sz w:val="28"/>
                        <w:szCs w:val="28"/>
                      </w:rPr>
                    </w:pPr>
                  </w:p>
                  <w:p w14:paraId="7068E6C7" w14:textId="77777777" w:rsidR="00E67431" w:rsidRDefault="00E67431" w:rsidP="003C10CD">
                    <w:pPr>
                      <w:pStyle w:val="Nadpis3"/>
                      <w:spacing w:after="40"/>
                      <w:ind w:left="567" w:right="556"/>
                      <w:rPr>
                        <w:shd w:val="clear" w:color="auto" w:fill="auto"/>
                      </w:rPr>
                    </w:pPr>
                    <w:r w:rsidRPr="00E67431">
                      <w:rPr>
                        <w:shd w:val="clear" w:color="auto" w:fill="auto"/>
                      </w:rPr>
                      <w:t>Presseaussendung</w:t>
                    </w:r>
                  </w:p>
                  <w:p w14:paraId="036A533D" w14:textId="7ADD1379" w:rsidR="003C10CD" w:rsidRPr="003C10CD" w:rsidRDefault="003C10CD" w:rsidP="00711920">
                    <w:pPr>
                      <w:pStyle w:val="Datum"/>
                    </w:pPr>
                    <w:r w:rsidRPr="003C10CD">
                      <w:fldChar w:fldCharType="begin"/>
                    </w:r>
                    <w:r w:rsidRPr="003C10CD">
                      <w:instrText xml:space="preserve"> TIME \@ "d. MMMM yyyy" </w:instrText>
                    </w:r>
                    <w:r w:rsidRPr="003C10CD">
                      <w:fldChar w:fldCharType="separate"/>
                    </w:r>
                    <w:r w:rsidR="00B170AB">
                      <w:rPr>
                        <w:noProof/>
                      </w:rPr>
                      <w:t>29. Oktober 2023</w:t>
                    </w:r>
                    <w:r w:rsidRPr="003C10CD">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E6652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794D9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6F048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0453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32D0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18A2A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4EC9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CECC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C6D2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D61C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E71B67"/>
    <w:multiLevelType w:val="hybridMultilevel"/>
    <w:tmpl w:val="6CC6400A"/>
    <w:lvl w:ilvl="0" w:tplc="8588424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E736232"/>
    <w:multiLevelType w:val="multilevel"/>
    <w:tmpl w:val="DFD6C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63643A"/>
    <w:multiLevelType w:val="hybridMultilevel"/>
    <w:tmpl w:val="4B7896E0"/>
    <w:lvl w:ilvl="0" w:tplc="9E0256B2">
      <w:start w:val="1"/>
      <w:numFmt w:val="bullet"/>
      <w:pStyle w:val="Odstavecseseznamem"/>
      <w:lvlText w:val=""/>
      <w:lvlJc w:val="left"/>
      <w:pPr>
        <w:ind w:left="360" w:hanging="360"/>
      </w:pPr>
      <w:rPr>
        <w:rFonts w:ascii="Symbol" w:hAnsi="Symbol" w:hint="default"/>
        <w:color w:val="2870ED"/>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87E34BE"/>
    <w:multiLevelType w:val="hybridMultilevel"/>
    <w:tmpl w:val="B1C45F4E"/>
    <w:lvl w:ilvl="0" w:tplc="0C070001">
      <w:start w:val="1"/>
      <w:numFmt w:val="bullet"/>
      <w:lvlText w:val=""/>
      <w:lvlJc w:val="left"/>
      <w:pPr>
        <w:ind w:left="480" w:hanging="360"/>
      </w:pPr>
      <w:rPr>
        <w:rFonts w:ascii="Symbol" w:hAnsi="Symbol" w:hint="default"/>
      </w:rPr>
    </w:lvl>
    <w:lvl w:ilvl="1" w:tplc="0C070003" w:tentative="1">
      <w:start w:val="1"/>
      <w:numFmt w:val="bullet"/>
      <w:lvlText w:val="o"/>
      <w:lvlJc w:val="left"/>
      <w:pPr>
        <w:ind w:left="1200" w:hanging="360"/>
      </w:pPr>
      <w:rPr>
        <w:rFonts w:ascii="Courier New" w:hAnsi="Courier New" w:cs="Courier New" w:hint="default"/>
      </w:rPr>
    </w:lvl>
    <w:lvl w:ilvl="2" w:tplc="0C070005" w:tentative="1">
      <w:start w:val="1"/>
      <w:numFmt w:val="bullet"/>
      <w:lvlText w:val=""/>
      <w:lvlJc w:val="left"/>
      <w:pPr>
        <w:ind w:left="1920" w:hanging="360"/>
      </w:pPr>
      <w:rPr>
        <w:rFonts w:ascii="Wingdings" w:hAnsi="Wingdings" w:hint="default"/>
      </w:rPr>
    </w:lvl>
    <w:lvl w:ilvl="3" w:tplc="0C070001" w:tentative="1">
      <w:start w:val="1"/>
      <w:numFmt w:val="bullet"/>
      <w:lvlText w:val=""/>
      <w:lvlJc w:val="left"/>
      <w:pPr>
        <w:ind w:left="2640" w:hanging="360"/>
      </w:pPr>
      <w:rPr>
        <w:rFonts w:ascii="Symbol" w:hAnsi="Symbol" w:hint="default"/>
      </w:rPr>
    </w:lvl>
    <w:lvl w:ilvl="4" w:tplc="0C070003" w:tentative="1">
      <w:start w:val="1"/>
      <w:numFmt w:val="bullet"/>
      <w:lvlText w:val="o"/>
      <w:lvlJc w:val="left"/>
      <w:pPr>
        <w:ind w:left="3360" w:hanging="360"/>
      </w:pPr>
      <w:rPr>
        <w:rFonts w:ascii="Courier New" w:hAnsi="Courier New" w:cs="Courier New" w:hint="default"/>
      </w:rPr>
    </w:lvl>
    <w:lvl w:ilvl="5" w:tplc="0C070005" w:tentative="1">
      <w:start w:val="1"/>
      <w:numFmt w:val="bullet"/>
      <w:lvlText w:val=""/>
      <w:lvlJc w:val="left"/>
      <w:pPr>
        <w:ind w:left="4080" w:hanging="360"/>
      </w:pPr>
      <w:rPr>
        <w:rFonts w:ascii="Wingdings" w:hAnsi="Wingdings" w:hint="default"/>
      </w:rPr>
    </w:lvl>
    <w:lvl w:ilvl="6" w:tplc="0C070001" w:tentative="1">
      <w:start w:val="1"/>
      <w:numFmt w:val="bullet"/>
      <w:lvlText w:val=""/>
      <w:lvlJc w:val="left"/>
      <w:pPr>
        <w:ind w:left="4800" w:hanging="360"/>
      </w:pPr>
      <w:rPr>
        <w:rFonts w:ascii="Symbol" w:hAnsi="Symbol" w:hint="default"/>
      </w:rPr>
    </w:lvl>
    <w:lvl w:ilvl="7" w:tplc="0C070003" w:tentative="1">
      <w:start w:val="1"/>
      <w:numFmt w:val="bullet"/>
      <w:lvlText w:val="o"/>
      <w:lvlJc w:val="left"/>
      <w:pPr>
        <w:ind w:left="5520" w:hanging="360"/>
      </w:pPr>
      <w:rPr>
        <w:rFonts w:ascii="Courier New" w:hAnsi="Courier New" w:cs="Courier New" w:hint="default"/>
      </w:rPr>
    </w:lvl>
    <w:lvl w:ilvl="8" w:tplc="0C070005" w:tentative="1">
      <w:start w:val="1"/>
      <w:numFmt w:val="bullet"/>
      <w:lvlText w:val=""/>
      <w:lvlJc w:val="left"/>
      <w:pPr>
        <w:ind w:left="6240" w:hanging="360"/>
      </w:pPr>
      <w:rPr>
        <w:rFonts w:ascii="Wingdings" w:hAnsi="Wingdings" w:hint="default"/>
      </w:rPr>
    </w:lvl>
  </w:abstractNum>
  <w:abstractNum w:abstractNumId="14" w15:restartNumberingAfterBreak="0">
    <w:nsid w:val="5D3B6693"/>
    <w:multiLevelType w:val="hybridMultilevel"/>
    <w:tmpl w:val="139499B8"/>
    <w:lvl w:ilvl="0" w:tplc="19205326">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75B587E"/>
    <w:multiLevelType w:val="multilevel"/>
    <w:tmpl w:val="57B67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9C7D64"/>
    <w:multiLevelType w:val="multilevel"/>
    <w:tmpl w:val="53847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8869961">
    <w:abstractNumId w:val="10"/>
  </w:num>
  <w:num w:numId="2" w16cid:durableId="1221793031">
    <w:abstractNumId w:val="13"/>
  </w:num>
  <w:num w:numId="3" w16cid:durableId="1478111353">
    <w:abstractNumId w:val="0"/>
  </w:num>
  <w:num w:numId="4" w16cid:durableId="2067560580">
    <w:abstractNumId w:val="1"/>
  </w:num>
  <w:num w:numId="5" w16cid:durableId="1600142281">
    <w:abstractNumId w:val="2"/>
  </w:num>
  <w:num w:numId="6" w16cid:durableId="1682587157">
    <w:abstractNumId w:val="3"/>
  </w:num>
  <w:num w:numId="7" w16cid:durableId="1686518917">
    <w:abstractNumId w:val="8"/>
  </w:num>
  <w:num w:numId="8" w16cid:durableId="1493181077">
    <w:abstractNumId w:val="4"/>
  </w:num>
  <w:num w:numId="9" w16cid:durableId="948395128">
    <w:abstractNumId w:val="5"/>
  </w:num>
  <w:num w:numId="10" w16cid:durableId="789594900">
    <w:abstractNumId w:val="6"/>
  </w:num>
  <w:num w:numId="11" w16cid:durableId="951281857">
    <w:abstractNumId w:val="7"/>
  </w:num>
  <w:num w:numId="12" w16cid:durableId="1838157133">
    <w:abstractNumId w:val="9"/>
  </w:num>
  <w:num w:numId="13" w16cid:durableId="1164782358">
    <w:abstractNumId w:val="12"/>
  </w:num>
  <w:num w:numId="14" w16cid:durableId="2096049769">
    <w:abstractNumId w:val="14"/>
  </w:num>
  <w:num w:numId="15" w16cid:durableId="40446413">
    <w:abstractNumId w:val="12"/>
    <w:lvlOverride w:ilvl="0">
      <w:startOverride w:val="1"/>
    </w:lvlOverride>
  </w:num>
  <w:num w:numId="16" w16cid:durableId="884027955">
    <w:abstractNumId w:val="12"/>
    <w:lvlOverride w:ilvl="0">
      <w:startOverride w:val="1"/>
    </w:lvlOverride>
  </w:num>
  <w:num w:numId="17" w16cid:durableId="1509907378">
    <w:abstractNumId w:val="12"/>
    <w:lvlOverride w:ilvl="0">
      <w:startOverride w:val="1"/>
    </w:lvlOverride>
  </w:num>
  <w:num w:numId="18" w16cid:durableId="1985888504">
    <w:abstractNumId w:val="16"/>
  </w:num>
  <w:num w:numId="19" w16cid:durableId="1129011313">
    <w:abstractNumId w:val="11"/>
  </w:num>
  <w:num w:numId="20" w16cid:durableId="42755705">
    <w:abstractNumId w:val="15"/>
  </w:num>
  <w:num w:numId="21" w16cid:durableId="13232432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348"/>
    <w:rsid w:val="00004BE4"/>
    <w:rsid w:val="00042EFF"/>
    <w:rsid w:val="0005724A"/>
    <w:rsid w:val="0006375F"/>
    <w:rsid w:val="00067770"/>
    <w:rsid w:val="000741BD"/>
    <w:rsid w:val="00074F7D"/>
    <w:rsid w:val="0007760F"/>
    <w:rsid w:val="00080652"/>
    <w:rsid w:val="0008090D"/>
    <w:rsid w:val="00092348"/>
    <w:rsid w:val="000A402F"/>
    <w:rsid w:val="000A5EF5"/>
    <w:rsid w:val="000B17A5"/>
    <w:rsid w:val="000B70E2"/>
    <w:rsid w:val="000C4939"/>
    <w:rsid w:val="000F23A3"/>
    <w:rsid w:val="00113355"/>
    <w:rsid w:val="00117FB4"/>
    <w:rsid w:val="00131718"/>
    <w:rsid w:val="0013227F"/>
    <w:rsid w:val="00151EE2"/>
    <w:rsid w:val="00167E7A"/>
    <w:rsid w:val="00191778"/>
    <w:rsid w:val="0019748B"/>
    <w:rsid w:val="001B097E"/>
    <w:rsid w:val="001C5B42"/>
    <w:rsid w:val="001C6C55"/>
    <w:rsid w:val="001D07BC"/>
    <w:rsid w:val="001D730C"/>
    <w:rsid w:val="001E5EB6"/>
    <w:rsid w:val="001F503A"/>
    <w:rsid w:val="00224C8A"/>
    <w:rsid w:val="0023300A"/>
    <w:rsid w:val="00247013"/>
    <w:rsid w:val="00247AAD"/>
    <w:rsid w:val="00250761"/>
    <w:rsid w:val="002539DD"/>
    <w:rsid w:val="00260790"/>
    <w:rsid w:val="00262E56"/>
    <w:rsid w:val="002661DB"/>
    <w:rsid w:val="00281EBB"/>
    <w:rsid w:val="002A0D59"/>
    <w:rsid w:val="002A220D"/>
    <w:rsid w:val="002A5604"/>
    <w:rsid w:val="002B44FF"/>
    <w:rsid w:val="002B7D0C"/>
    <w:rsid w:val="002C065E"/>
    <w:rsid w:val="002D5D4F"/>
    <w:rsid w:val="002F1CBD"/>
    <w:rsid w:val="002F3D38"/>
    <w:rsid w:val="002F71C4"/>
    <w:rsid w:val="00302879"/>
    <w:rsid w:val="003112DE"/>
    <w:rsid w:val="00312C05"/>
    <w:rsid w:val="00326955"/>
    <w:rsid w:val="00331166"/>
    <w:rsid w:val="0033172B"/>
    <w:rsid w:val="00375A09"/>
    <w:rsid w:val="00380EDD"/>
    <w:rsid w:val="003A2761"/>
    <w:rsid w:val="003B0549"/>
    <w:rsid w:val="003B3C0A"/>
    <w:rsid w:val="003C10CD"/>
    <w:rsid w:val="003D52E0"/>
    <w:rsid w:val="003E7F90"/>
    <w:rsid w:val="003F6E1D"/>
    <w:rsid w:val="00422422"/>
    <w:rsid w:val="00426243"/>
    <w:rsid w:val="004266CA"/>
    <w:rsid w:val="00431C8D"/>
    <w:rsid w:val="00454508"/>
    <w:rsid w:val="00455E1D"/>
    <w:rsid w:val="00496395"/>
    <w:rsid w:val="004F1AB5"/>
    <w:rsid w:val="004F309C"/>
    <w:rsid w:val="00506C14"/>
    <w:rsid w:val="00512320"/>
    <w:rsid w:val="00547A24"/>
    <w:rsid w:val="005503D9"/>
    <w:rsid w:val="00550881"/>
    <w:rsid w:val="005530C3"/>
    <w:rsid w:val="00553F90"/>
    <w:rsid w:val="0056412E"/>
    <w:rsid w:val="00570070"/>
    <w:rsid w:val="00577E8C"/>
    <w:rsid w:val="00584B98"/>
    <w:rsid w:val="00597A2D"/>
    <w:rsid w:val="005A4A85"/>
    <w:rsid w:val="005C34A1"/>
    <w:rsid w:val="005C4407"/>
    <w:rsid w:val="005D155B"/>
    <w:rsid w:val="005D2D7A"/>
    <w:rsid w:val="005D615C"/>
    <w:rsid w:val="005E1A12"/>
    <w:rsid w:val="006066CB"/>
    <w:rsid w:val="00607AA1"/>
    <w:rsid w:val="00616D53"/>
    <w:rsid w:val="00620056"/>
    <w:rsid w:val="006254DC"/>
    <w:rsid w:val="00625663"/>
    <w:rsid w:val="00644CC0"/>
    <w:rsid w:val="006454F8"/>
    <w:rsid w:val="0064757E"/>
    <w:rsid w:val="0066165B"/>
    <w:rsid w:val="00664280"/>
    <w:rsid w:val="006859E0"/>
    <w:rsid w:val="0069608C"/>
    <w:rsid w:val="00696908"/>
    <w:rsid w:val="006A3B8A"/>
    <w:rsid w:val="006D58AE"/>
    <w:rsid w:val="006E5BEE"/>
    <w:rsid w:val="00702E66"/>
    <w:rsid w:val="00711920"/>
    <w:rsid w:val="00711D5D"/>
    <w:rsid w:val="007263E4"/>
    <w:rsid w:val="00745D18"/>
    <w:rsid w:val="007571EA"/>
    <w:rsid w:val="00757CC0"/>
    <w:rsid w:val="00762397"/>
    <w:rsid w:val="007711B0"/>
    <w:rsid w:val="00774DE8"/>
    <w:rsid w:val="00774E0D"/>
    <w:rsid w:val="00781C80"/>
    <w:rsid w:val="00785CBB"/>
    <w:rsid w:val="007A12A6"/>
    <w:rsid w:val="007B0952"/>
    <w:rsid w:val="007B23C1"/>
    <w:rsid w:val="007B29CB"/>
    <w:rsid w:val="007B3D66"/>
    <w:rsid w:val="007E7419"/>
    <w:rsid w:val="007F0E63"/>
    <w:rsid w:val="007F45CF"/>
    <w:rsid w:val="007F715F"/>
    <w:rsid w:val="00802339"/>
    <w:rsid w:val="0081072C"/>
    <w:rsid w:val="008568D5"/>
    <w:rsid w:val="0087689A"/>
    <w:rsid w:val="00876EFB"/>
    <w:rsid w:val="008849AD"/>
    <w:rsid w:val="00897B52"/>
    <w:rsid w:val="008A3853"/>
    <w:rsid w:val="008A4E98"/>
    <w:rsid w:val="008A539B"/>
    <w:rsid w:val="008B1EA1"/>
    <w:rsid w:val="008B45AD"/>
    <w:rsid w:val="008F4334"/>
    <w:rsid w:val="008F4B37"/>
    <w:rsid w:val="009238C5"/>
    <w:rsid w:val="009247A0"/>
    <w:rsid w:val="00951C91"/>
    <w:rsid w:val="00962EBC"/>
    <w:rsid w:val="00981AF3"/>
    <w:rsid w:val="009844F9"/>
    <w:rsid w:val="00992C52"/>
    <w:rsid w:val="009A0D6F"/>
    <w:rsid w:val="009C7387"/>
    <w:rsid w:val="009C7D32"/>
    <w:rsid w:val="009E0111"/>
    <w:rsid w:val="00A00816"/>
    <w:rsid w:val="00A03504"/>
    <w:rsid w:val="00A23F87"/>
    <w:rsid w:val="00A24B0B"/>
    <w:rsid w:val="00A25DAA"/>
    <w:rsid w:val="00A315E1"/>
    <w:rsid w:val="00A3471B"/>
    <w:rsid w:val="00A3785C"/>
    <w:rsid w:val="00A57C24"/>
    <w:rsid w:val="00A6002A"/>
    <w:rsid w:val="00A73770"/>
    <w:rsid w:val="00A85FA9"/>
    <w:rsid w:val="00AA70EA"/>
    <w:rsid w:val="00AB6A13"/>
    <w:rsid w:val="00AC3985"/>
    <w:rsid w:val="00AD12CF"/>
    <w:rsid w:val="00AD6212"/>
    <w:rsid w:val="00AF1580"/>
    <w:rsid w:val="00AF1C38"/>
    <w:rsid w:val="00AF49D2"/>
    <w:rsid w:val="00B07936"/>
    <w:rsid w:val="00B16D68"/>
    <w:rsid w:val="00B170AB"/>
    <w:rsid w:val="00B42016"/>
    <w:rsid w:val="00B43A94"/>
    <w:rsid w:val="00B90164"/>
    <w:rsid w:val="00B93CEC"/>
    <w:rsid w:val="00BA2B75"/>
    <w:rsid w:val="00BC4CCD"/>
    <w:rsid w:val="00BC5E2E"/>
    <w:rsid w:val="00BF1813"/>
    <w:rsid w:val="00C034FA"/>
    <w:rsid w:val="00C03D95"/>
    <w:rsid w:val="00C16C80"/>
    <w:rsid w:val="00C55766"/>
    <w:rsid w:val="00C56732"/>
    <w:rsid w:val="00C611C3"/>
    <w:rsid w:val="00C668D6"/>
    <w:rsid w:val="00C71EFA"/>
    <w:rsid w:val="00C76836"/>
    <w:rsid w:val="00CC18B8"/>
    <w:rsid w:val="00CC3F85"/>
    <w:rsid w:val="00CC6B55"/>
    <w:rsid w:val="00CD1C04"/>
    <w:rsid w:val="00CF58BD"/>
    <w:rsid w:val="00CF67B6"/>
    <w:rsid w:val="00CF7AA4"/>
    <w:rsid w:val="00D278FB"/>
    <w:rsid w:val="00D3103F"/>
    <w:rsid w:val="00D5042F"/>
    <w:rsid w:val="00D5643A"/>
    <w:rsid w:val="00D71087"/>
    <w:rsid w:val="00D77402"/>
    <w:rsid w:val="00D81B34"/>
    <w:rsid w:val="00D86268"/>
    <w:rsid w:val="00D86B32"/>
    <w:rsid w:val="00D975B2"/>
    <w:rsid w:val="00DC6F1B"/>
    <w:rsid w:val="00DE0432"/>
    <w:rsid w:val="00E02FFC"/>
    <w:rsid w:val="00E271CE"/>
    <w:rsid w:val="00E5507D"/>
    <w:rsid w:val="00E57665"/>
    <w:rsid w:val="00E67431"/>
    <w:rsid w:val="00E837D9"/>
    <w:rsid w:val="00E96186"/>
    <w:rsid w:val="00EA025D"/>
    <w:rsid w:val="00EA3DE1"/>
    <w:rsid w:val="00EA748E"/>
    <w:rsid w:val="00EB0881"/>
    <w:rsid w:val="00EB35BE"/>
    <w:rsid w:val="00EC1274"/>
    <w:rsid w:val="00EC646B"/>
    <w:rsid w:val="00ED59B1"/>
    <w:rsid w:val="00F047C7"/>
    <w:rsid w:val="00F064B6"/>
    <w:rsid w:val="00F56C8E"/>
    <w:rsid w:val="00F62FD2"/>
    <w:rsid w:val="00F643AF"/>
    <w:rsid w:val="00F65DD2"/>
    <w:rsid w:val="00F734F9"/>
    <w:rsid w:val="00F7399E"/>
    <w:rsid w:val="00FA01C6"/>
    <w:rsid w:val="00FB3B2E"/>
    <w:rsid w:val="00FB6F12"/>
    <w:rsid w:val="00FB6F87"/>
    <w:rsid w:val="00FC1F9B"/>
    <w:rsid w:val="00FD2BAF"/>
    <w:rsid w:val="00FF6A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FB93D"/>
  <w15:chartTrackingRefBased/>
  <w15:docId w15:val="{FE156D49-7A5E-4FDD-8B08-19386D4C6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ln">
    <w:name w:val="Normal"/>
    <w:qFormat/>
    <w:rsid w:val="009844F9"/>
    <w:pPr>
      <w:spacing w:line="288" w:lineRule="auto"/>
    </w:pPr>
    <w:rPr>
      <w:rFonts w:ascii="Arial" w:hAnsi="Arial" w:cs="Arial"/>
      <w:sz w:val="20"/>
      <w:szCs w:val="20"/>
      <w:shd w:val="clear" w:color="auto" w:fill="FFFFFF"/>
      <w:lang w:val="de-AT" w:eastAsia="de-DE"/>
    </w:rPr>
  </w:style>
  <w:style w:type="paragraph" w:styleId="Nadpis1">
    <w:name w:val="heading 1"/>
    <w:basedOn w:val="Nzev"/>
    <w:next w:val="Normln"/>
    <w:link w:val="Nadpis1Char"/>
    <w:uiPriority w:val="9"/>
    <w:qFormat/>
    <w:rsid w:val="002B7D0C"/>
    <w:pPr>
      <w:outlineLvl w:val="0"/>
    </w:pPr>
    <w:rPr>
      <w:sz w:val="56"/>
      <w:szCs w:val="56"/>
    </w:rPr>
  </w:style>
  <w:style w:type="paragraph" w:styleId="Nadpis2">
    <w:name w:val="heading 2"/>
    <w:basedOn w:val="Normln"/>
    <w:next w:val="Normln"/>
    <w:link w:val="Nadpis2Char"/>
    <w:uiPriority w:val="9"/>
    <w:unhideWhenUsed/>
    <w:qFormat/>
    <w:rsid w:val="002B7D0C"/>
    <w:pPr>
      <w:keepNext/>
      <w:keepLines/>
      <w:spacing w:before="40" w:after="120"/>
      <w:outlineLvl w:val="1"/>
    </w:pPr>
    <w:rPr>
      <w:rFonts w:eastAsiaTheme="majorEastAsia" w:cstheme="majorBidi"/>
      <w:b/>
      <w:bCs/>
      <w:color w:val="00497B"/>
      <w:sz w:val="40"/>
      <w:szCs w:val="40"/>
    </w:rPr>
  </w:style>
  <w:style w:type="paragraph" w:styleId="Nadpis3">
    <w:name w:val="heading 3"/>
    <w:basedOn w:val="Nadpis2"/>
    <w:next w:val="Normln"/>
    <w:link w:val="Nadpis3Char"/>
    <w:uiPriority w:val="9"/>
    <w:unhideWhenUsed/>
    <w:qFormat/>
    <w:rsid w:val="002B7D0C"/>
    <w:pPr>
      <w:outlineLvl w:val="2"/>
    </w:pPr>
    <w:rPr>
      <w:sz w:val="32"/>
      <w:szCs w:val="32"/>
    </w:rPr>
  </w:style>
  <w:style w:type="paragraph" w:styleId="Nadpis4">
    <w:name w:val="heading 4"/>
    <w:basedOn w:val="Nadpis3"/>
    <w:next w:val="Normln"/>
    <w:link w:val="Nadpis4Char"/>
    <w:uiPriority w:val="9"/>
    <w:unhideWhenUsed/>
    <w:qFormat/>
    <w:rsid w:val="002B7D0C"/>
    <w:pPr>
      <w:outlineLvl w:val="3"/>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qFormat/>
    <w:rsid w:val="00553F90"/>
    <w:rPr>
      <w:rFonts w:eastAsia="Arial"/>
      <w:color w:val="00497C"/>
      <w:sz w:val="14"/>
      <w:szCs w:val="14"/>
      <w:u w:val="single"/>
      <w:shd w:val="clear" w:color="auto" w:fill="auto"/>
    </w:rPr>
  </w:style>
  <w:style w:type="paragraph" w:styleId="Zhlav">
    <w:name w:val="header"/>
    <w:basedOn w:val="Normln"/>
    <w:link w:val="ZhlavChar"/>
    <w:uiPriority w:val="99"/>
    <w:unhideWhenUsed/>
    <w:rsid w:val="00897B52"/>
    <w:pPr>
      <w:tabs>
        <w:tab w:val="center" w:pos="4536"/>
        <w:tab w:val="right" w:pos="9072"/>
      </w:tabs>
    </w:pPr>
  </w:style>
  <w:style w:type="character" w:customStyle="1" w:styleId="ZhlavChar">
    <w:name w:val="Záhlaví Char"/>
    <w:basedOn w:val="Standardnpsmoodstavce"/>
    <w:link w:val="Zhlav"/>
    <w:uiPriority w:val="99"/>
    <w:rsid w:val="00897B52"/>
    <w:rPr>
      <w:noProof/>
      <w:lang w:val="de-AT"/>
    </w:rPr>
  </w:style>
  <w:style w:type="paragraph" w:styleId="Zpat">
    <w:name w:val="footer"/>
    <w:basedOn w:val="Normln"/>
    <w:link w:val="ZpatChar"/>
    <w:uiPriority w:val="99"/>
    <w:unhideWhenUsed/>
    <w:rsid w:val="00897B52"/>
    <w:pPr>
      <w:tabs>
        <w:tab w:val="center" w:pos="4536"/>
        <w:tab w:val="right" w:pos="9072"/>
      </w:tabs>
    </w:pPr>
  </w:style>
  <w:style w:type="character" w:customStyle="1" w:styleId="ZpatChar">
    <w:name w:val="Zápatí Char"/>
    <w:basedOn w:val="Standardnpsmoodstavce"/>
    <w:link w:val="Zpat"/>
    <w:uiPriority w:val="99"/>
    <w:rsid w:val="00897B52"/>
    <w:rPr>
      <w:noProof/>
      <w:lang w:val="de-AT"/>
    </w:rPr>
  </w:style>
  <w:style w:type="paragraph" w:styleId="Nzev">
    <w:name w:val="Title"/>
    <w:basedOn w:val="Normln"/>
    <w:next w:val="Normln"/>
    <w:link w:val="NzevChar"/>
    <w:uiPriority w:val="10"/>
    <w:qFormat/>
    <w:rsid w:val="00224C8A"/>
    <w:pPr>
      <w:tabs>
        <w:tab w:val="left" w:pos="4067"/>
      </w:tabs>
    </w:pPr>
    <w:rPr>
      <w:b/>
      <w:bCs/>
      <w:color w:val="00497B"/>
      <w:sz w:val="50"/>
      <w:szCs w:val="50"/>
    </w:rPr>
  </w:style>
  <w:style w:type="character" w:customStyle="1" w:styleId="NzevChar">
    <w:name w:val="Název Char"/>
    <w:basedOn w:val="Standardnpsmoodstavce"/>
    <w:link w:val="Nzev"/>
    <w:uiPriority w:val="10"/>
    <w:rsid w:val="00224C8A"/>
    <w:rPr>
      <w:rFonts w:ascii="Arial" w:hAnsi="Arial" w:cs="Arial"/>
      <w:b/>
      <w:bCs/>
      <w:noProof/>
      <w:color w:val="00497B"/>
      <w:sz w:val="50"/>
      <w:szCs w:val="50"/>
      <w:lang w:val="de-AT"/>
    </w:rPr>
  </w:style>
  <w:style w:type="character" w:customStyle="1" w:styleId="Nadpis2Char">
    <w:name w:val="Nadpis 2 Char"/>
    <w:basedOn w:val="Standardnpsmoodstavce"/>
    <w:link w:val="Nadpis2"/>
    <w:uiPriority w:val="9"/>
    <w:rsid w:val="002B7D0C"/>
    <w:rPr>
      <w:rFonts w:ascii="Arial" w:eastAsiaTheme="majorEastAsia" w:hAnsi="Arial" w:cstheme="majorBidi"/>
      <w:b/>
      <w:bCs/>
      <w:noProof/>
      <w:color w:val="00497B"/>
      <w:sz w:val="40"/>
      <w:szCs w:val="40"/>
      <w:lang w:val="de-AT" w:eastAsia="de-DE"/>
    </w:rPr>
  </w:style>
  <w:style w:type="character" w:customStyle="1" w:styleId="Nadpis1Char">
    <w:name w:val="Nadpis 1 Char"/>
    <w:basedOn w:val="Standardnpsmoodstavce"/>
    <w:link w:val="Nadpis1"/>
    <w:uiPriority w:val="9"/>
    <w:rsid w:val="002B7D0C"/>
    <w:rPr>
      <w:rFonts w:ascii="Arial" w:hAnsi="Arial" w:cs="Arial"/>
      <w:b/>
      <w:bCs/>
      <w:noProof/>
      <w:color w:val="00497B"/>
      <w:sz w:val="56"/>
      <w:szCs w:val="56"/>
      <w:lang w:val="de-AT" w:eastAsia="de-DE"/>
    </w:rPr>
  </w:style>
  <w:style w:type="character" w:customStyle="1" w:styleId="Nadpis3Char">
    <w:name w:val="Nadpis 3 Char"/>
    <w:basedOn w:val="Standardnpsmoodstavce"/>
    <w:link w:val="Nadpis3"/>
    <w:uiPriority w:val="9"/>
    <w:rsid w:val="002B7D0C"/>
    <w:rPr>
      <w:rFonts w:ascii="Arial" w:eastAsiaTheme="majorEastAsia" w:hAnsi="Arial" w:cstheme="majorBidi"/>
      <w:b/>
      <w:bCs/>
      <w:noProof/>
      <w:color w:val="00497B"/>
      <w:sz w:val="32"/>
      <w:szCs w:val="32"/>
      <w:lang w:val="de-AT" w:eastAsia="de-DE"/>
    </w:rPr>
  </w:style>
  <w:style w:type="paragraph" w:customStyle="1" w:styleId="berschrift3mitHintergrund">
    <w:name w:val="Überschrift 3 mit Hintergrund"/>
    <w:basedOn w:val="Nadpis3"/>
    <w:qFormat/>
    <w:rsid w:val="00E57665"/>
    <w:pPr>
      <w:shd w:val="clear" w:color="auto" w:fill="A3C0D7"/>
    </w:pPr>
  </w:style>
  <w:style w:type="paragraph" w:styleId="Vrazncitt">
    <w:name w:val="Intense Quote"/>
    <w:basedOn w:val="Normln"/>
    <w:next w:val="Normln"/>
    <w:link w:val="VrazncittChar"/>
    <w:uiPriority w:val="30"/>
    <w:qFormat/>
    <w:rsid w:val="00E5766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VrazncittChar">
    <w:name w:val="Výrazný citát Char"/>
    <w:basedOn w:val="Standardnpsmoodstavce"/>
    <w:link w:val="Vrazncitt"/>
    <w:uiPriority w:val="30"/>
    <w:rsid w:val="00E57665"/>
    <w:rPr>
      <w:rFonts w:ascii="Arial" w:hAnsi="Arial" w:cs="Arial"/>
      <w:i/>
      <w:iCs/>
      <w:noProof/>
      <w:color w:val="4472C4" w:themeColor="accent1"/>
      <w:sz w:val="20"/>
      <w:szCs w:val="20"/>
      <w:lang w:val="de-AT" w:eastAsia="de-DE"/>
    </w:rPr>
  </w:style>
  <w:style w:type="paragraph" w:styleId="Odstavecseseznamem">
    <w:name w:val="List Paragraph"/>
    <w:basedOn w:val="Normln"/>
    <w:uiPriority w:val="34"/>
    <w:qFormat/>
    <w:rsid w:val="00AC3985"/>
    <w:pPr>
      <w:numPr>
        <w:numId w:val="13"/>
      </w:numPr>
      <w:ind w:right="986"/>
      <w:contextualSpacing/>
    </w:pPr>
    <w:rPr>
      <w:sz w:val="24"/>
      <w:szCs w:val="24"/>
    </w:rPr>
  </w:style>
  <w:style w:type="table" w:styleId="Mkatabulky">
    <w:name w:val="Table Grid"/>
    <w:basedOn w:val="Normlntabulka"/>
    <w:uiPriority w:val="39"/>
    <w:rsid w:val="002B7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rsid w:val="002B7D0C"/>
    <w:rPr>
      <w:rFonts w:ascii="Arial" w:eastAsiaTheme="majorEastAsia" w:hAnsi="Arial" w:cstheme="majorBidi"/>
      <w:b/>
      <w:bCs/>
      <w:noProof/>
      <w:color w:val="00497B"/>
      <w:lang w:val="de-AT" w:eastAsia="de-DE"/>
    </w:rPr>
  </w:style>
  <w:style w:type="character" w:styleId="Nevyeenzmnka">
    <w:name w:val="Unresolved Mention"/>
    <w:basedOn w:val="Standardnpsmoodstavce"/>
    <w:uiPriority w:val="99"/>
    <w:rsid w:val="005A4A85"/>
    <w:rPr>
      <w:color w:val="605E5C"/>
      <w:shd w:val="clear" w:color="auto" w:fill="E1DFDD"/>
    </w:rPr>
  </w:style>
  <w:style w:type="paragraph" w:customStyle="1" w:styleId="Aufzhlung">
    <w:name w:val="Aufzählung"/>
    <w:basedOn w:val="Normln"/>
    <w:uiPriority w:val="1"/>
    <w:qFormat/>
    <w:rsid w:val="00E67431"/>
    <w:pPr>
      <w:spacing w:line="320" w:lineRule="atLeast"/>
      <w:jc w:val="both"/>
    </w:pPr>
    <w:rPr>
      <w:rFonts w:ascii="Helvetica" w:eastAsia="Helvetica" w:hAnsi="Helvetica" w:cs="Helvetica"/>
      <w:sz w:val="24"/>
      <w:szCs w:val="24"/>
      <w:shd w:val="clear" w:color="auto" w:fill="auto"/>
      <w:lang w:eastAsia="de-AT" w:bidi="de-AT"/>
      <w14:ligatures w14:val="standardContextual"/>
    </w:rPr>
  </w:style>
  <w:style w:type="paragraph" w:styleId="Textkomente">
    <w:name w:val="annotation text"/>
    <w:basedOn w:val="Normln"/>
    <w:link w:val="TextkomenteChar"/>
    <w:uiPriority w:val="99"/>
    <w:semiHidden/>
    <w:unhideWhenUsed/>
    <w:rsid w:val="00E67431"/>
    <w:pPr>
      <w:spacing w:line="240" w:lineRule="auto"/>
    </w:pPr>
    <w:rPr>
      <w:rFonts w:eastAsia="Calibri" w:cs="Times New Roman"/>
      <w:shd w:val="clear" w:color="auto" w:fill="auto"/>
      <w:lang w:eastAsia="en-US"/>
    </w:rPr>
  </w:style>
  <w:style w:type="character" w:customStyle="1" w:styleId="TextkomenteChar">
    <w:name w:val="Text komentáře Char"/>
    <w:basedOn w:val="Standardnpsmoodstavce"/>
    <w:link w:val="Textkomente"/>
    <w:uiPriority w:val="99"/>
    <w:semiHidden/>
    <w:rsid w:val="00E67431"/>
    <w:rPr>
      <w:rFonts w:ascii="Arial" w:eastAsia="Calibri" w:hAnsi="Arial" w:cs="Times New Roman"/>
      <w:sz w:val="20"/>
      <w:szCs w:val="20"/>
      <w:lang w:val="de-AT"/>
    </w:rPr>
  </w:style>
  <w:style w:type="character" w:styleId="Siln">
    <w:name w:val="Strong"/>
    <w:basedOn w:val="Standardnpsmoodstavce"/>
    <w:uiPriority w:val="22"/>
    <w:qFormat/>
    <w:rsid w:val="0069608C"/>
    <w:rPr>
      <w:b/>
      <w:bCs/>
    </w:rPr>
  </w:style>
  <w:style w:type="character" w:styleId="Sledovanodkaz">
    <w:name w:val="FollowedHyperlink"/>
    <w:basedOn w:val="Hypertextovodkaz"/>
    <w:uiPriority w:val="99"/>
    <w:unhideWhenUsed/>
    <w:rsid w:val="00553F90"/>
    <w:rPr>
      <w:rFonts w:eastAsia="Arial"/>
      <w:color w:val="00497C"/>
      <w:sz w:val="14"/>
      <w:szCs w:val="14"/>
      <w:u w:val="single"/>
      <w:shd w:val="clear" w:color="auto" w:fill="auto"/>
    </w:rPr>
  </w:style>
  <w:style w:type="character" w:styleId="Odkaznakoment">
    <w:name w:val="annotation reference"/>
    <w:basedOn w:val="Standardnpsmoodstavce"/>
    <w:uiPriority w:val="99"/>
    <w:semiHidden/>
    <w:unhideWhenUsed/>
    <w:rsid w:val="00553F90"/>
    <w:rPr>
      <w:sz w:val="16"/>
      <w:szCs w:val="16"/>
    </w:rPr>
  </w:style>
  <w:style w:type="paragraph" w:styleId="Datum">
    <w:name w:val="Date"/>
    <w:basedOn w:val="Normln"/>
    <w:next w:val="Normln"/>
    <w:link w:val="DatumChar"/>
    <w:autoRedefine/>
    <w:uiPriority w:val="99"/>
    <w:unhideWhenUsed/>
    <w:rsid w:val="00711920"/>
    <w:pPr>
      <w:ind w:left="567"/>
    </w:pPr>
    <w:rPr>
      <w:color w:val="00497B"/>
      <w:shd w:val="clear" w:color="auto" w:fill="auto"/>
    </w:rPr>
  </w:style>
  <w:style w:type="character" w:customStyle="1" w:styleId="DatumChar">
    <w:name w:val="Datum Char"/>
    <w:basedOn w:val="Standardnpsmoodstavce"/>
    <w:link w:val="Datum"/>
    <w:uiPriority w:val="99"/>
    <w:rsid w:val="00711920"/>
    <w:rPr>
      <w:rFonts w:ascii="Arial" w:hAnsi="Arial" w:cs="Arial"/>
      <w:noProof/>
      <w:color w:val="00497B"/>
      <w:sz w:val="20"/>
      <w:szCs w:val="20"/>
      <w:lang w:val="de-AT" w:eastAsia="de-DE"/>
    </w:rPr>
  </w:style>
  <w:style w:type="paragraph" w:customStyle="1" w:styleId="Zitat1">
    <w:name w:val="Zitat1"/>
    <w:basedOn w:val="Normln"/>
    <w:qFormat/>
    <w:rsid w:val="00745D18"/>
    <w:pPr>
      <w:spacing w:line="312" w:lineRule="auto"/>
      <w:ind w:left="459" w:right="312"/>
    </w:pPr>
    <w:rPr>
      <w:i/>
      <w:iCs/>
      <w:color w:val="00497C"/>
      <w:shd w:val="clear" w:color="auto" w:fill="auto"/>
    </w:rPr>
  </w:style>
  <w:style w:type="paragraph" w:customStyle="1" w:styleId="QuoteIn-Text">
    <w:name w:val="Quote In-Text"/>
    <w:basedOn w:val="Normln"/>
    <w:next w:val="Normln"/>
    <w:link w:val="QuoteIn-TextZchn"/>
    <w:qFormat/>
    <w:rsid w:val="00AC3985"/>
    <w:rPr>
      <w:i/>
      <w:iCs/>
      <w:color w:val="000000" w:themeColor="text1"/>
      <w:shd w:val="clear" w:color="auto" w:fill="auto"/>
    </w:rPr>
  </w:style>
  <w:style w:type="character" w:customStyle="1" w:styleId="QuoteIn-TextZchn">
    <w:name w:val="Quote In-Text Zchn"/>
    <w:basedOn w:val="Standardnpsmoodstavce"/>
    <w:link w:val="QuoteIn-Text"/>
    <w:rsid w:val="00AC3985"/>
    <w:rPr>
      <w:rFonts w:ascii="Arial" w:hAnsi="Arial" w:cs="Arial"/>
      <w:i/>
      <w:iCs/>
      <w:noProof/>
      <w:color w:val="000000" w:themeColor="text1"/>
      <w:sz w:val="20"/>
      <w:szCs w:val="20"/>
      <w:lang w:val="de-AT" w:eastAsia="de-DE"/>
    </w:rPr>
  </w:style>
  <w:style w:type="paragraph" w:customStyle="1" w:styleId="Default">
    <w:name w:val="Default"/>
    <w:rsid w:val="005503D9"/>
    <w:pPr>
      <w:autoSpaceDE w:val="0"/>
      <w:autoSpaceDN w:val="0"/>
      <w:adjustRightInd w:val="0"/>
    </w:pPr>
    <w:rPr>
      <w:rFonts w:ascii="Arial" w:hAnsi="Arial" w:cs="Arial"/>
      <w:color w:val="000000"/>
    </w:rPr>
  </w:style>
  <w:style w:type="paragraph" w:customStyle="1" w:styleId="Externer-Hyperlink">
    <w:name w:val="Externer-Hyperlink"/>
    <w:basedOn w:val="Normln"/>
    <w:qFormat/>
    <w:rsid w:val="005C34A1"/>
    <w:rPr>
      <w:b/>
      <w:bCs/>
      <w:color w:val="00497C"/>
      <w:u w:val="single"/>
    </w:rPr>
  </w:style>
  <w:style w:type="paragraph" w:customStyle="1" w:styleId="Credits">
    <w:name w:val="Credits"/>
    <w:basedOn w:val="Normln"/>
    <w:qFormat/>
    <w:rsid w:val="005C34A1"/>
    <w:rPr>
      <w:sz w:val="16"/>
      <w:szCs w:val="16"/>
    </w:rPr>
  </w:style>
  <w:style w:type="paragraph" w:customStyle="1" w:styleId="berschrift-Kopfzeile">
    <w:name w:val="Überschrift-Kopfzeile"/>
    <w:basedOn w:val="Nadpis3"/>
    <w:qFormat/>
    <w:rsid w:val="00584B98"/>
    <w:pPr>
      <w:spacing w:after="40"/>
      <w:ind w:left="567" w:right="556"/>
    </w:pPr>
    <w:rPr>
      <w:shd w:val="clear" w:color="auto" w:fill="auto"/>
    </w:rPr>
  </w:style>
  <w:style w:type="paragraph" w:customStyle="1" w:styleId="ListenabsatzFliesstext">
    <w:name w:val="Listenabsatz Fliesstext"/>
    <w:basedOn w:val="Odstavecseseznamem"/>
    <w:qFormat/>
    <w:rsid w:val="00AC3985"/>
    <w:rPr>
      <w:sz w:val="20"/>
      <w:szCs w:val="20"/>
    </w:rPr>
  </w:style>
  <w:style w:type="paragraph" w:styleId="Bezmezer">
    <w:name w:val="No Spacing"/>
    <w:uiPriority w:val="1"/>
    <w:qFormat/>
    <w:rsid w:val="00A23F87"/>
    <w:rPr>
      <w:rFonts w:ascii="Arial" w:eastAsia="Calibri" w:hAnsi="Arial" w:cs="Times New Roman"/>
      <w:sz w:val="22"/>
      <w:szCs w:val="22"/>
      <w:lang w:val="de-AT"/>
    </w:rPr>
  </w:style>
  <w:style w:type="paragraph" w:customStyle="1" w:styleId="Info">
    <w:name w:val="Info"/>
    <w:basedOn w:val="Normln"/>
    <w:uiPriority w:val="11"/>
    <w:qFormat/>
    <w:rsid w:val="001D07BC"/>
    <w:pPr>
      <w:spacing w:line="169" w:lineRule="exact"/>
    </w:pPr>
    <w:rPr>
      <w:rFonts w:asciiTheme="minorHAnsi" w:hAnsiTheme="minorHAnsi" w:cstheme="minorBidi"/>
      <w:color w:val="000000" w:themeColor="text1"/>
      <w:sz w:val="13"/>
      <w:szCs w:val="22"/>
      <w:shd w:val="clear" w:color="auto" w:fill="auto"/>
      <w:lang w:val="en-GB" w:eastAsia="en-US"/>
    </w:rPr>
  </w:style>
  <w:style w:type="character" w:customStyle="1" w:styleId="FettimText">
    <w:name w:val="Fett im Text"/>
    <w:basedOn w:val="Standardnpsmoodstavce"/>
    <w:rsid w:val="00B07936"/>
    <w:rPr>
      <w:rFonts w:ascii="Arial" w:hAnsi="Arial"/>
      <w:b/>
      <w:sz w:val="17"/>
    </w:rPr>
  </w:style>
  <w:style w:type="paragraph" w:styleId="Revize">
    <w:name w:val="Revision"/>
    <w:hidden/>
    <w:uiPriority w:val="99"/>
    <w:semiHidden/>
    <w:rsid w:val="00FF6A8A"/>
    <w:rPr>
      <w:rFonts w:ascii="Arial" w:hAnsi="Arial" w:cs="Arial"/>
      <w:noProof/>
      <w:sz w:val="20"/>
      <w:szCs w:val="20"/>
      <w:shd w:val="clear" w:color="auto" w:fill="FFFFFF"/>
      <w:lang w:val="de-A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34482">
      <w:bodyDiv w:val="1"/>
      <w:marLeft w:val="0"/>
      <w:marRight w:val="0"/>
      <w:marTop w:val="0"/>
      <w:marBottom w:val="0"/>
      <w:divBdr>
        <w:top w:val="none" w:sz="0" w:space="0" w:color="auto"/>
        <w:left w:val="none" w:sz="0" w:space="0" w:color="auto"/>
        <w:bottom w:val="none" w:sz="0" w:space="0" w:color="auto"/>
        <w:right w:val="none" w:sz="0" w:space="0" w:color="auto"/>
      </w:divBdr>
    </w:div>
    <w:div w:id="158086030">
      <w:bodyDiv w:val="1"/>
      <w:marLeft w:val="0"/>
      <w:marRight w:val="0"/>
      <w:marTop w:val="0"/>
      <w:marBottom w:val="0"/>
      <w:divBdr>
        <w:top w:val="none" w:sz="0" w:space="0" w:color="auto"/>
        <w:left w:val="none" w:sz="0" w:space="0" w:color="auto"/>
        <w:bottom w:val="none" w:sz="0" w:space="0" w:color="auto"/>
        <w:right w:val="none" w:sz="0" w:space="0" w:color="auto"/>
      </w:divBdr>
    </w:div>
    <w:div w:id="174882318">
      <w:bodyDiv w:val="1"/>
      <w:marLeft w:val="0"/>
      <w:marRight w:val="0"/>
      <w:marTop w:val="0"/>
      <w:marBottom w:val="0"/>
      <w:divBdr>
        <w:top w:val="none" w:sz="0" w:space="0" w:color="auto"/>
        <w:left w:val="none" w:sz="0" w:space="0" w:color="auto"/>
        <w:bottom w:val="none" w:sz="0" w:space="0" w:color="auto"/>
        <w:right w:val="none" w:sz="0" w:space="0" w:color="auto"/>
      </w:divBdr>
      <w:divsChild>
        <w:div w:id="1659383571">
          <w:marLeft w:val="0"/>
          <w:marRight w:val="0"/>
          <w:marTop w:val="0"/>
          <w:marBottom w:val="0"/>
          <w:divBdr>
            <w:top w:val="none" w:sz="0" w:space="0" w:color="auto"/>
            <w:left w:val="none" w:sz="0" w:space="0" w:color="auto"/>
            <w:bottom w:val="none" w:sz="0" w:space="0" w:color="auto"/>
            <w:right w:val="none" w:sz="0" w:space="0" w:color="auto"/>
          </w:divBdr>
        </w:div>
      </w:divsChild>
    </w:div>
    <w:div w:id="198008732">
      <w:bodyDiv w:val="1"/>
      <w:marLeft w:val="0"/>
      <w:marRight w:val="0"/>
      <w:marTop w:val="0"/>
      <w:marBottom w:val="0"/>
      <w:divBdr>
        <w:top w:val="none" w:sz="0" w:space="0" w:color="auto"/>
        <w:left w:val="none" w:sz="0" w:space="0" w:color="auto"/>
        <w:bottom w:val="none" w:sz="0" w:space="0" w:color="auto"/>
        <w:right w:val="none" w:sz="0" w:space="0" w:color="auto"/>
      </w:divBdr>
    </w:div>
    <w:div w:id="446706568">
      <w:bodyDiv w:val="1"/>
      <w:marLeft w:val="0"/>
      <w:marRight w:val="0"/>
      <w:marTop w:val="0"/>
      <w:marBottom w:val="0"/>
      <w:divBdr>
        <w:top w:val="none" w:sz="0" w:space="0" w:color="auto"/>
        <w:left w:val="none" w:sz="0" w:space="0" w:color="auto"/>
        <w:bottom w:val="none" w:sz="0" w:space="0" w:color="auto"/>
        <w:right w:val="none" w:sz="0" w:space="0" w:color="auto"/>
      </w:divBdr>
    </w:div>
    <w:div w:id="532963368">
      <w:bodyDiv w:val="1"/>
      <w:marLeft w:val="0"/>
      <w:marRight w:val="0"/>
      <w:marTop w:val="0"/>
      <w:marBottom w:val="0"/>
      <w:divBdr>
        <w:top w:val="none" w:sz="0" w:space="0" w:color="auto"/>
        <w:left w:val="none" w:sz="0" w:space="0" w:color="auto"/>
        <w:bottom w:val="none" w:sz="0" w:space="0" w:color="auto"/>
        <w:right w:val="none" w:sz="0" w:space="0" w:color="auto"/>
      </w:divBdr>
    </w:div>
    <w:div w:id="579875465">
      <w:bodyDiv w:val="1"/>
      <w:marLeft w:val="0"/>
      <w:marRight w:val="0"/>
      <w:marTop w:val="0"/>
      <w:marBottom w:val="0"/>
      <w:divBdr>
        <w:top w:val="none" w:sz="0" w:space="0" w:color="auto"/>
        <w:left w:val="none" w:sz="0" w:space="0" w:color="auto"/>
        <w:bottom w:val="none" w:sz="0" w:space="0" w:color="auto"/>
        <w:right w:val="none" w:sz="0" w:space="0" w:color="auto"/>
      </w:divBdr>
    </w:div>
    <w:div w:id="810901684">
      <w:bodyDiv w:val="1"/>
      <w:marLeft w:val="0"/>
      <w:marRight w:val="0"/>
      <w:marTop w:val="0"/>
      <w:marBottom w:val="0"/>
      <w:divBdr>
        <w:top w:val="none" w:sz="0" w:space="0" w:color="auto"/>
        <w:left w:val="none" w:sz="0" w:space="0" w:color="auto"/>
        <w:bottom w:val="none" w:sz="0" w:space="0" w:color="auto"/>
        <w:right w:val="none" w:sz="0" w:space="0" w:color="auto"/>
      </w:divBdr>
    </w:div>
    <w:div w:id="833105308">
      <w:bodyDiv w:val="1"/>
      <w:marLeft w:val="0"/>
      <w:marRight w:val="0"/>
      <w:marTop w:val="0"/>
      <w:marBottom w:val="0"/>
      <w:divBdr>
        <w:top w:val="none" w:sz="0" w:space="0" w:color="auto"/>
        <w:left w:val="none" w:sz="0" w:space="0" w:color="auto"/>
        <w:bottom w:val="none" w:sz="0" w:space="0" w:color="auto"/>
        <w:right w:val="none" w:sz="0" w:space="0" w:color="auto"/>
      </w:divBdr>
    </w:div>
    <w:div w:id="850293339">
      <w:bodyDiv w:val="1"/>
      <w:marLeft w:val="0"/>
      <w:marRight w:val="0"/>
      <w:marTop w:val="0"/>
      <w:marBottom w:val="0"/>
      <w:divBdr>
        <w:top w:val="none" w:sz="0" w:space="0" w:color="auto"/>
        <w:left w:val="none" w:sz="0" w:space="0" w:color="auto"/>
        <w:bottom w:val="none" w:sz="0" w:space="0" w:color="auto"/>
        <w:right w:val="none" w:sz="0" w:space="0" w:color="auto"/>
      </w:divBdr>
    </w:div>
    <w:div w:id="870607147">
      <w:bodyDiv w:val="1"/>
      <w:marLeft w:val="0"/>
      <w:marRight w:val="0"/>
      <w:marTop w:val="0"/>
      <w:marBottom w:val="0"/>
      <w:divBdr>
        <w:top w:val="none" w:sz="0" w:space="0" w:color="auto"/>
        <w:left w:val="none" w:sz="0" w:space="0" w:color="auto"/>
        <w:bottom w:val="none" w:sz="0" w:space="0" w:color="auto"/>
        <w:right w:val="none" w:sz="0" w:space="0" w:color="auto"/>
      </w:divBdr>
    </w:div>
    <w:div w:id="885874511">
      <w:bodyDiv w:val="1"/>
      <w:marLeft w:val="0"/>
      <w:marRight w:val="0"/>
      <w:marTop w:val="0"/>
      <w:marBottom w:val="0"/>
      <w:divBdr>
        <w:top w:val="none" w:sz="0" w:space="0" w:color="auto"/>
        <w:left w:val="none" w:sz="0" w:space="0" w:color="auto"/>
        <w:bottom w:val="none" w:sz="0" w:space="0" w:color="auto"/>
        <w:right w:val="none" w:sz="0" w:space="0" w:color="auto"/>
      </w:divBdr>
    </w:div>
    <w:div w:id="998004098">
      <w:bodyDiv w:val="1"/>
      <w:marLeft w:val="0"/>
      <w:marRight w:val="0"/>
      <w:marTop w:val="0"/>
      <w:marBottom w:val="0"/>
      <w:divBdr>
        <w:top w:val="none" w:sz="0" w:space="0" w:color="auto"/>
        <w:left w:val="none" w:sz="0" w:space="0" w:color="auto"/>
        <w:bottom w:val="none" w:sz="0" w:space="0" w:color="auto"/>
        <w:right w:val="none" w:sz="0" w:space="0" w:color="auto"/>
      </w:divBdr>
    </w:div>
    <w:div w:id="1025444768">
      <w:bodyDiv w:val="1"/>
      <w:marLeft w:val="0"/>
      <w:marRight w:val="0"/>
      <w:marTop w:val="0"/>
      <w:marBottom w:val="0"/>
      <w:divBdr>
        <w:top w:val="none" w:sz="0" w:space="0" w:color="auto"/>
        <w:left w:val="none" w:sz="0" w:space="0" w:color="auto"/>
        <w:bottom w:val="none" w:sz="0" w:space="0" w:color="auto"/>
        <w:right w:val="none" w:sz="0" w:space="0" w:color="auto"/>
      </w:divBdr>
    </w:div>
    <w:div w:id="1027756082">
      <w:bodyDiv w:val="1"/>
      <w:marLeft w:val="0"/>
      <w:marRight w:val="0"/>
      <w:marTop w:val="0"/>
      <w:marBottom w:val="0"/>
      <w:divBdr>
        <w:top w:val="none" w:sz="0" w:space="0" w:color="auto"/>
        <w:left w:val="none" w:sz="0" w:space="0" w:color="auto"/>
        <w:bottom w:val="none" w:sz="0" w:space="0" w:color="auto"/>
        <w:right w:val="none" w:sz="0" w:space="0" w:color="auto"/>
      </w:divBdr>
    </w:div>
    <w:div w:id="1034888608">
      <w:bodyDiv w:val="1"/>
      <w:marLeft w:val="0"/>
      <w:marRight w:val="0"/>
      <w:marTop w:val="0"/>
      <w:marBottom w:val="0"/>
      <w:divBdr>
        <w:top w:val="none" w:sz="0" w:space="0" w:color="auto"/>
        <w:left w:val="none" w:sz="0" w:space="0" w:color="auto"/>
        <w:bottom w:val="none" w:sz="0" w:space="0" w:color="auto"/>
        <w:right w:val="none" w:sz="0" w:space="0" w:color="auto"/>
      </w:divBdr>
    </w:div>
    <w:div w:id="1082991499">
      <w:bodyDiv w:val="1"/>
      <w:marLeft w:val="0"/>
      <w:marRight w:val="0"/>
      <w:marTop w:val="0"/>
      <w:marBottom w:val="0"/>
      <w:divBdr>
        <w:top w:val="none" w:sz="0" w:space="0" w:color="auto"/>
        <w:left w:val="none" w:sz="0" w:space="0" w:color="auto"/>
        <w:bottom w:val="none" w:sz="0" w:space="0" w:color="auto"/>
        <w:right w:val="none" w:sz="0" w:space="0" w:color="auto"/>
      </w:divBdr>
    </w:div>
    <w:div w:id="1155293602">
      <w:bodyDiv w:val="1"/>
      <w:marLeft w:val="0"/>
      <w:marRight w:val="0"/>
      <w:marTop w:val="0"/>
      <w:marBottom w:val="0"/>
      <w:divBdr>
        <w:top w:val="none" w:sz="0" w:space="0" w:color="auto"/>
        <w:left w:val="none" w:sz="0" w:space="0" w:color="auto"/>
        <w:bottom w:val="none" w:sz="0" w:space="0" w:color="auto"/>
        <w:right w:val="none" w:sz="0" w:space="0" w:color="auto"/>
      </w:divBdr>
    </w:div>
    <w:div w:id="1156724760">
      <w:bodyDiv w:val="1"/>
      <w:marLeft w:val="0"/>
      <w:marRight w:val="0"/>
      <w:marTop w:val="0"/>
      <w:marBottom w:val="0"/>
      <w:divBdr>
        <w:top w:val="none" w:sz="0" w:space="0" w:color="auto"/>
        <w:left w:val="none" w:sz="0" w:space="0" w:color="auto"/>
        <w:bottom w:val="none" w:sz="0" w:space="0" w:color="auto"/>
        <w:right w:val="none" w:sz="0" w:space="0" w:color="auto"/>
      </w:divBdr>
    </w:div>
    <w:div w:id="1157378452">
      <w:bodyDiv w:val="1"/>
      <w:marLeft w:val="0"/>
      <w:marRight w:val="0"/>
      <w:marTop w:val="0"/>
      <w:marBottom w:val="0"/>
      <w:divBdr>
        <w:top w:val="none" w:sz="0" w:space="0" w:color="auto"/>
        <w:left w:val="none" w:sz="0" w:space="0" w:color="auto"/>
        <w:bottom w:val="none" w:sz="0" w:space="0" w:color="auto"/>
        <w:right w:val="none" w:sz="0" w:space="0" w:color="auto"/>
      </w:divBdr>
    </w:div>
    <w:div w:id="1176071202">
      <w:bodyDiv w:val="1"/>
      <w:marLeft w:val="0"/>
      <w:marRight w:val="0"/>
      <w:marTop w:val="0"/>
      <w:marBottom w:val="0"/>
      <w:divBdr>
        <w:top w:val="none" w:sz="0" w:space="0" w:color="auto"/>
        <w:left w:val="none" w:sz="0" w:space="0" w:color="auto"/>
        <w:bottom w:val="none" w:sz="0" w:space="0" w:color="auto"/>
        <w:right w:val="none" w:sz="0" w:space="0" w:color="auto"/>
      </w:divBdr>
    </w:div>
    <w:div w:id="1225675191">
      <w:bodyDiv w:val="1"/>
      <w:marLeft w:val="0"/>
      <w:marRight w:val="0"/>
      <w:marTop w:val="0"/>
      <w:marBottom w:val="0"/>
      <w:divBdr>
        <w:top w:val="none" w:sz="0" w:space="0" w:color="auto"/>
        <w:left w:val="none" w:sz="0" w:space="0" w:color="auto"/>
        <w:bottom w:val="none" w:sz="0" w:space="0" w:color="auto"/>
        <w:right w:val="none" w:sz="0" w:space="0" w:color="auto"/>
      </w:divBdr>
    </w:div>
    <w:div w:id="1241603192">
      <w:bodyDiv w:val="1"/>
      <w:marLeft w:val="0"/>
      <w:marRight w:val="0"/>
      <w:marTop w:val="0"/>
      <w:marBottom w:val="0"/>
      <w:divBdr>
        <w:top w:val="none" w:sz="0" w:space="0" w:color="auto"/>
        <w:left w:val="none" w:sz="0" w:space="0" w:color="auto"/>
        <w:bottom w:val="none" w:sz="0" w:space="0" w:color="auto"/>
        <w:right w:val="none" w:sz="0" w:space="0" w:color="auto"/>
      </w:divBdr>
    </w:div>
    <w:div w:id="1249652756">
      <w:bodyDiv w:val="1"/>
      <w:marLeft w:val="0"/>
      <w:marRight w:val="0"/>
      <w:marTop w:val="0"/>
      <w:marBottom w:val="0"/>
      <w:divBdr>
        <w:top w:val="none" w:sz="0" w:space="0" w:color="auto"/>
        <w:left w:val="none" w:sz="0" w:space="0" w:color="auto"/>
        <w:bottom w:val="none" w:sz="0" w:space="0" w:color="auto"/>
        <w:right w:val="none" w:sz="0" w:space="0" w:color="auto"/>
      </w:divBdr>
    </w:div>
    <w:div w:id="1280338018">
      <w:bodyDiv w:val="1"/>
      <w:marLeft w:val="0"/>
      <w:marRight w:val="0"/>
      <w:marTop w:val="0"/>
      <w:marBottom w:val="0"/>
      <w:divBdr>
        <w:top w:val="none" w:sz="0" w:space="0" w:color="auto"/>
        <w:left w:val="none" w:sz="0" w:space="0" w:color="auto"/>
        <w:bottom w:val="none" w:sz="0" w:space="0" w:color="auto"/>
        <w:right w:val="none" w:sz="0" w:space="0" w:color="auto"/>
      </w:divBdr>
    </w:div>
    <w:div w:id="1348021163">
      <w:bodyDiv w:val="1"/>
      <w:marLeft w:val="0"/>
      <w:marRight w:val="0"/>
      <w:marTop w:val="0"/>
      <w:marBottom w:val="0"/>
      <w:divBdr>
        <w:top w:val="none" w:sz="0" w:space="0" w:color="auto"/>
        <w:left w:val="none" w:sz="0" w:space="0" w:color="auto"/>
        <w:bottom w:val="none" w:sz="0" w:space="0" w:color="auto"/>
        <w:right w:val="none" w:sz="0" w:space="0" w:color="auto"/>
      </w:divBdr>
    </w:div>
    <w:div w:id="1387997230">
      <w:bodyDiv w:val="1"/>
      <w:marLeft w:val="0"/>
      <w:marRight w:val="0"/>
      <w:marTop w:val="0"/>
      <w:marBottom w:val="0"/>
      <w:divBdr>
        <w:top w:val="none" w:sz="0" w:space="0" w:color="auto"/>
        <w:left w:val="none" w:sz="0" w:space="0" w:color="auto"/>
        <w:bottom w:val="none" w:sz="0" w:space="0" w:color="auto"/>
        <w:right w:val="none" w:sz="0" w:space="0" w:color="auto"/>
      </w:divBdr>
    </w:div>
    <w:div w:id="1405949690">
      <w:bodyDiv w:val="1"/>
      <w:marLeft w:val="0"/>
      <w:marRight w:val="0"/>
      <w:marTop w:val="0"/>
      <w:marBottom w:val="0"/>
      <w:divBdr>
        <w:top w:val="none" w:sz="0" w:space="0" w:color="auto"/>
        <w:left w:val="none" w:sz="0" w:space="0" w:color="auto"/>
        <w:bottom w:val="none" w:sz="0" w:space="0" w:color="auto"/>
        <w:right w:val="none" w:sz="0" w:space="0" w:color="auto"/>
      </w:divBdr>
    </w:div>
    <w:div w:id="1494223197">
      <w:bodyDiv w:val="1"/>
      <w:marLeft w:val="0"/>
      <w:marRight w:val="0"/>
      <w:marTop w:val="0"/>
      <w:marBottom w:val="0"/>
      <w:divBdr>
        <w:top w:val="none" w:sz="0" w:space="0" w:color="auto"/>
        <w:left w:val="none" w:sz="0" w:space="0" w:color="auto"/>
        <w:bottom w:val="none" w:sz="0" w:space="0" w:color="auto"/>
        <w:right w:val="none" w:sz="0" w:space="0" w:color="auto"/>
      </w:divBdr>
    </w:div>
    <w:div w:id="1510944110">
      <w:bodyDiv w:val="1"/>
      <w:marLeft w:val="0"/>
      <w:marRight w:val="0"/>
      <w:marTop w:val="0"/>
      <w:marBottom w:val="0"/>
      <w:divBdr>
        <w:top w:val="none" w:sz="0" w:space="0" w:color="auto"/>
        <w:left w:val="none" w:sz="0" w:space="0" w:color="auto"/>
        <w:bottom w:val="none" w:sz="0" w:space="0" w:color="auto"/>
        <w:right w:val="none" w:sz="0" w:space="0" w:color="auto"/>
      </w:divBdr>
    </w:div>
    <w:div w:id="1524636067">
      <w:bodyDiv w:val="1"/>
      <w:marLeft w:val="0"/>
      <w:marRight w:val="0"/>
      <w:marTop w:val="0"/>
      <w:marBottom w:val="0"/>
      <w:divBdr>
        <w:top w:val="none" w:sz="0" w:space="0" w:color="auto"/>
        <w:left w:val="none" w:sz="0" w:space="0" w:color="auto"/>
        <w:bottom w:val="none" w:sz="0" w:space="0" w:color="auto"/>
        <w:right w:val="none" w:sz="0" w:space="0" w:color="auto"/>
      </w:divBdr>
    </w:div>
    <w:div w:id="1586764372">
      <w:bodyDiv w:val="1"/>
      <w:marLeft w:val="0"/>
      <w:marRight w:val="0"/>
      <w:marTop w:val="0"/>
      <w:marBottom w:val="0"/>
      <w:divBdr>
        <w:top w:val="none" w:sz="0" w:space="0" w:color="auto"/>
        <w:left w:val="none" w:sz="0" w:space="0" w:color="auto"/>
        <w:bottom w:val="none" w:sz="0" w:space="0" w:color="auto"/>
        <w:right w:val="none" w:sz="0" w:space="0" w:color="auto"/>
      </w:divBdr>
    </w:div>
    <w:div w:id="1601833889">
      <w:bodyDiv w:val="1"/>
      <w:marLeft w:val="0"/>
      <w:marRight w:val="0"/>
      <w:marTop w:val="0"/>
      <w:marBottom w:val="0"/>
      <w:divBdr>
        <w:top w:val="none" w:sz="0" w:space="0" w:color="auto"/>
        <w:left w:val="none" w:sz="0" w:space="0" w:color="auto"/>
        <w:bottom w:val="none" w:sz="0" w:space="0" w:color="auto"/>
        <w:right w:val="none" w:sz="0" w:space="0" w:color="auto"/>
      </w:divBdr>
    </w:div>
    <w:div w:id="1636642320">
      <w:bodyDiv w:val="1"/>
      <w:marLeft w:val="0"/>
      <w:marRight w:val="0"/>
      <w:marTop w:val="0"/>
      <w:marBottom w:val="0"/>
      <w:divBdr>
        <w:top w:val="none" w:sz="0" w:space="0" w:color="auto"/>
        <w:left w:val="none" w:sz="0" w:space="0" w:color="auto"/>
        <w:bottom w:val="none" w:sz="0" w:space="0" w:color="auto"/>
        <w:right w:val="none" w:sz="0" w:space="0" w:color="auto"/>
      </w:divBdr>
    </w:div>
    <w:div w:id="1654792353">
      <w:bodyDiv w:val="1"/>
      <w:marLeft w:val="0"/>
      <w:marRight w:val="0"/>
      <w:marTop w:val="0"/>
      <w:marBottom w:val="0"/>
      <w:divBdr>
        <w:top w:val="none" w:sz="0" w:space="0" w:color="auto"/>
        <w:left w:val="none" w:sz="0" w:space="0" w:color="auto"/>
        <w:bottom w:val="none" w:sz="0" w:space="0" w:color="auto"/>
        <w:right w:val="none" w:sz="0" w:space="0" w:color="auto"/>
      </w:divBdr>
    </w:div>
    <w:div w:id="1686402383">
      <w:bodyDiv w:val="1"/>
      <w:marLeft w:val="0"/>
      <w:marRight w:val="0"/>
      <w:marTop w:val="0"/>
      <w:marBottom w:val="0"/>
      <w:divBdr>
        <w:top w:val="none" w:sz="0" w:space="0" w:color="auto"/>
        <w:left w:val="none" w:sz="0" w:space="0" w:color="auto"/>
        <w:bottom w:val="none" w:sz="0" w:space="0" w:color="auto"/>
        <w:right w:val="none" w:sz="0" w:space="0" w:color="auto"/>
      </w:divBdr>
    </w:div>
    <w:div w:id="1701978243">
      <w:bodyDiv w:val="1"/>
      <w:marLeft w:val="0"/>
      <w:marRight w:val="0"/>
      <w:marTop w:val="0"/>
      <w:marBottom w:val="0"/>
      <w:divBdr>
        <w:top w:val="none" w:sz="0" w:space="0" w:color="auto"/>
        <w:left w:val="none" w:sz="0" w:space="0" w:color="auto"/>
        <w:bottom w:val="none" w:sz="0" w:space="0" w:color="auto"/>
        <w:right w:val="none" w:sz="0" w:space="0" w:color="auto"/>
      </w:divBdr>
    </w:div>
    <w:div w:id="1706518267">
      <w:bodyDiv w:val="1"/>
      <w:marLeft w:val="0"/>
      <w:marRight w:val="0"/>
      <w:marTop w:val="0"/>
      <w:marBottom w:val="0"/>
      <w:divBdr>
        <w:top w:val="none" w:sz="0" w:space="0" w:color="auto"/>
        <w:left w:val="none" w:sz="0" w:space="0" w:color="auto"/>
        <w:bottom w:val="none" w:sz="0" w:space="0" w:color="auto"/>
        <w:right w:val="none" w:sz="0" w:space="0" w:color="auto"/>
      </w:divBdr>
    </w:div>
    <w:div w:id="1732533104">
      <w:bodyDiv w:val="1"/>
      <w:marLeft w:val="0"/>
      <w:marRight w:val="0"/>
      <w:marTop w:val="0"/>
      <w:marBottom w:val="0"/>
      <w:divBdr>
        <w:top w:val="none" w:sz="0" w:space="0" w:color="auto"/>
        <w:left w:val="none" w:sz="0" w:space="0" w:color="auto"/>
        <w:bottom w:val="none" w:sz="0" w:space="0" w:color="auto"/>
        <w:right w:val="none" w:sz="0" w:space="0" w:color="auto"/>
      </w:divBdr>
    </w:div>
    <w:div w:id="1754550903">
      <w:bodyDiv w:val="1"/>
      <w:marLeft w:val="0"/>
      <w:marRight w:val="0"/>
      <w:marTop w:val="0"/>
      <w:marBottom w:val="0"/>
      <w:divBdr>
        <w:top w:val="none" w:sz="0" w:space="0" w:color="auto"/>
        <w:left w:val="none" w:sz="0" w:space="0" w:color="auto"/>
        <w:bottom w:val="none" w:sz="0" w:space="0" w:color="auto"/>
        <w:right w:val="none" w:sz="0" w:space="0" w:color="auto"/>
      </w:divBdr>
    </w:div>
    <w:div w:id="1831754005">
      <w:bodyDiv w:val="1"/>
      <w:marLeft w:val="0"/>
      <w:marRight w:val="0"/>
      <w:marTop w:val="0"/>
      <w:marBottom w:val="0"/>
      <w:divBdr>
        <w:top w:val="none" w:sz="0" w:space="0" w:color="auto"/>
        <w:left w:val="none" w:sz="0" w:space="0" w:color="auto"/>
        <w:bottom w:val="none" w:sz="0" w:space="0" w:color="auto"/>
        <w:right w:val="none" w:sz="0" w:space="0" w:color="auto"/>
      </w:divBdr>
    </w:div>
    <w:div w:id="1841315077">
      <w:bodyDiv w:val="1"/>
      <w:marLeft w:val="0"/>
      <w:marRight w:val="0"/>
      <w:marTop w:val="0"/>
      <w:marBottom w:val="0"/>
      <w:divBdr>
        <w:top w:val="none" w:sz="0" w:space="0" w:color="auto"/>
        <w:left w:val="none" w:sz="0" w:space="0" w:color="auto"/>
        <w:bottom w:val="none" w:sz="0" w:space="0" w:color="auto"/>
        <w:right w:val="none" w:sz="0" w:space="0" w:color="auto"/>
      </w:divBdr>
    </w:div>
    <w:div w:id="1953975443">
      <w:bodyDiv w:val="1"/>
      <w:marLeft w:val="0"/>
      <w:marRight w:val="0"/>
      <w:marTop w:val="0"/>
      <w:marBottom w:val="0"/>
      <w:divBdr>
        <w:top w:val="none" w:sz="0" w:space="0" w:color="auto"/>
        <w:left w:val="none" w:sz="0" w:space="0" w:color="auto"/>
        <w:bottom w:val="none" w:sz="0" w:space="0" w:color="auto"/>
        <w:right w:val="none" w:sz="0" w:space="0" w:color="auto"/>
      </w:divBdr>
    </w:div>
    <w:div w:id="1964531514">
      <w:bodyDiv w:val="1"/>
      <w:marLeft w:val="0"/>
      <w:marRight w:val="0"/>
      <w:marTop w:val="0"/>
      <w:marBottom w:val="0"/>
      <w:divBdr>
        <w:top w:val="none" w:sz="0" w:space="0" w:color="auto"/>
        <w:left w:val="none" w:sz="0" w:space="0" w:color="auto"/>
        <w:bottom w:val="none" w:sz="0" w:space="0" w:color="auto"/>
        <w:right w:val="none" w:sz="0" w:space="0" w:color="auto"/>
      </w:divBdr>
    </w:div>
    <w:div w:id="2045476201">
      <w:bodyDiv w:val="1"/>
      <w:marLeft w:val="0"/>
      <w:marRight w:val="0"/>
      <w:marTop w:val="0"/>
      <w:marBottom w:val="0"/>
      <w:divBdr>
        <w:top w:val="none" w:sz="0" w:space="0" w:color="auto"/>
        <w:left w:val="none" w:sz="0" w:space="0" w:color="auto"/>
        <w:bottom w:val="none" w:sz="0" w:space="0" w:color="auto"/>
        <w:right w:val="none" w:sz="0" w:space="0" w:color="auto"/>
      </w:divBdr>
    </w:div>
    <w:div w:id="2083873206">
      <w:bodyDiv w:val="1"/>
      <w:marLeft w:val="0"/>
      <w:marRight w:val="0"/>
      <w:marTop w:val="0"/>
      <w:marBottom w:val="0"/>
      <w:divBdr>
        <w:top w:val="none" w:sz="0" w:space="0" w:color="auto"/>
        <w:left w:val="none" w:sz="0" w:space="0" w:color="auto"/>
        <w:bottom w:val="none" w:sz="0" w:space="0" w:color="auto"/>
        <w:right w:val="none" w:sz="0" w:space="0" w:color="auto"/>
      </w:divBdr>
    </w:div>
    <w:div w:id="211932483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eter.klopf@erstegroup.com" TargetMode="External"/><Relationship Id="rId18" Type="http://schemas.openxmlformats.org/officeDocument/2006/relationships/hyperlink" Target="mailto:peter.klopf@erstegroup.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emf"/><Relationship Id="rId7" Type="http://schemas.openxmlformats.org/officeDocument/2006/relationships/settings" Target="settings.xml"/><Relationship Id="rId12" Type="http://schemas.openxmlformats.org/officeDocument/2006/relationships/hyperlink" Target="mailto:martin.sonn-wende@erstegroup.com" TargetMode="External"/><Relationship Id="rId17" Type="http://schemas.openxmlformats.org/officeDocument/2006/relationships/hyperlink" Target="mailto:martin.sonn-wende@erstegroup.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hristian.hromatka@erstegroup.com" TargetMode="External"/><Relationship Id="rId20" Type="http://schemas.openxmlformats.org/officeDocument/2006/relationships/hyperlink" Target="mailto:presse@erstebank.a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tian.hromatka@erstegroup.com"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presse@erstebank.at"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erstegroup.com/en/news-med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stegroup.com/en/news-media"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96243a\Erste%20Group\AT%20Digital%20Content%20Newsroom%20-%20General\Guidelines&amp;Templates\CD%20neu%202022\TEMPLATE_Holding_Press%20Release-EN.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9EF6D673F6C444A56AD1A69ED879D5" ma:contentTypeVersion="22" ma:contentTypeDescription="Create a new document." ma:contentTypeScope="" ma:versionID="ed9e2f1cc194d977ae8518ea36e7d35c">
  <xsd:schema xmlns:xsd="http://www.w3.org/2001/XMLSchema" xmlns:xs="http://www.w3.org/2001/XMLSchema" xmlns:p="http://schemas.microsoft.com/office/2006/metadata/properties" xmlns:ns1="http://schemas.microsoft.com/sharepoint/v3" xmlns:ns2="4fbe574a-ea71-4a7a-8b6c-7f8379c27a3b" xmlns:ns3="c2323869-9312-41a6-b73b-7b8186d7ec70" xmlns:ns4="http://schemas.microsoft.com/sharepoint/v4" targetNamespace="http://schemas.microsoft.com/office/2006/metadata/properties" ma:root="true" ma:fieldsID="04d991342c71c689f7e5293484e5262e" ns1:_="" ns2:_="" ns3:_="" ns4:_="">
    <xsd:import namespace="http://schemas.microsoft.com/sharepoint/v3"/>
    <xsd:import namespace="4fbe574a-ea71-4a7a-8b6c-7f8379c27a3b"/>
    <xsd:import namespace="c2323869-9312-41a6-b73b-7b8186d7ec70"/>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4:IconOverlay" minOccurs="0"/>
                <xsd:element ref="ns1:_ip_UnifiedCompliancePolicyProperties" minOccurs="0"/>
                <xsd:element ref="ns1:_ip_UnifiedCompliancePolicyUIAction"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be574a-ea71-4a7a-8b6c-7f8379c27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8e7e5b6c-b918-456f-bde5-0dbd0052dc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323869-9312-41a6-b73b-7b8186d7ec7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d8366b5-4854-423f-9ece-b76b9890fd11}" ma:internalName="TaxCatchAll" ma:showField="CatchAllData" ma:web="c2323869-9312-41a6-b73b-7b8186d7ec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ip_UnifiedCompliancePolicyUIAction xmlns="http://schemas.microsoft.com/sharepoint/v3" xsi:nil="true"/>
    <_ip_UnifiedCompliancePolicyProperties xmlns="http://schemas.microsoft.com/sharepoint/v3" xsi:nil="true"/>
    <TaxCatchAll xmlns="c2323869-9312-41a6-b73b-7b8186d7ec70" xsi:nil="true"/>
    <lcf76f155ced4ddcb4097134ff3c332f xmlns="4fbe574a-ea71-4a7a-8b6c-7f8379c27a3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722626B-0D7B-4B5E-A69C-72322EB9B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be574a-ea71-4a7a-8b6c-7f8379c27a3b"/>
    <ds:schemaRef ds:uri="c2323869-9312-41a6-b73b-7b8186d7ec7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57B6C5-9615-D344-958A-8002CE0ED59A}">
  <ds:schemaRefs>
    <ds:schemaRef ds:uri="http://schemas.openxmlformats.org/officeDocument/2006/bibliography"/>
  </ds:schemaRefs>
</ds:datastoreItem>
</file>

<file path=customXml/itemProps3.xml><?xml version="1.0" encoding="utf-8"?>
<ds:datastoreItem xmlns:ds="http://schemas.openxmlformats.org/officeDocument/2006/customXml" ds:itemID="{AC2C5707-1DCB-4AAC-9DE9-802E974CD6A8}">
  <ds:schemaRefs>
    <ds:schemaRef ds:uri="http://schemas.microsoft.com/sharepoint/v3/contenttype/forms"/>
  </ds:schemaRefs>
</ds:datastoreItem>
</file>

<file path=customXml/itemProps4.xml><?xml version="1.0" encoding="utf-8"?>
<ds:datastoreItem xmlns:ds="http://schemas.openxmlformats.org/officeDocument/2006/customXml" ds:itemID="{8FFF4E33-DEAC-4DAA-9AD4-412F9ADAD9CC}">
  <ds:schemaRefs>
    <ds:schemaRef ds:uri="http://schemas.microsoft.com/office/2006/metadata/properties"/>
    <ds:schemaRef ds:uri="http://schemas.microsoft.com/office/infopath/2007/PartnerControls"/>
    <ds:schemaRef ds:uri="http://schemas.microsoft.com/sharepoint/v4"/>
    <ds:schemaRef ds:uri="http://schemas.microsoft.com/sharepoint/v3"/>
    <ds:schemaRef ds:uri="c2323869-9312-41a6-b73b-7b8186d7ec70"/>
    <ds:schemaRef ds:uri="4fbe574a-ea71-4a7a-8b6c-7f8379c27a3b"/>
  </ds:schemaRefs>
</ds:datastoreItem>
</file>

<file path=docProps/app.xml><?xml version="1.0" encoding="utf-8"?>
<Properties xmlns="http://schemas.openxmlformats.org/officeDocument/2006/extended-properties" xmlns:vt="http://schemas.openxmlformats.org/officeDocument/2006/docPropsVTypes">
  <Template>TEMPLATE_Holding_Press Release-EN.dotx</Template>
  <TotalTime>1</TotalTime>
  <Pages>4</Pages>
  <Words>1157</Words>
  <Characters>6827</Characters>
  <Application>Microsoft Office Word</Application>
  <DocSecurity>0</DocSecurity>
  <Lines>56</Lines>
  <Paragraphs>15</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7969</CharactersWithSpaces>
  <SharedDoc>false</SharedDoc>
  <HLinks>
    <vt:vector size="30" baseType="variant">
      <vt:variant>
        <vt:i4>1310774</vt:i4>
      </vt:variant>
      <vt:variant>
        <vt:i4>12</vt:i4>
      </vt:variant>
      <vt:variant>
        <vt:i4>0</vt:i4>
      </vt:variant>
      <vt:variant>
        <vt:i4>5</vt:i4>
      </vt:variant>
      <vt:variant>
        <vt:lpwstr>mailto:presse@erstebank.at</vt:lpwstr>
      </vt:variant>
      <vt:variant>
        <vt:lpwstr/>
      </vt:variant>
      <vt:variant>
        <vt:i4>786444</vt:i4>
      </vt:variant>
      <vt:variant>
        <vt:i4>9</vt:i4>
      </vt:variant>
      <vt:variant>
        <vt:i4>0</vt:i4>
      </vt:variant>
      <vt:variant>
        <vt:i4>5</vt:i4>
      </vt:variant>
      <vt:variant>
        <vt:lpwstr>https://www.erstegroup.com/en/news-media</vt:lpwstr>
      </vt:variant>
      <vt:variant>
        <vt:lpwstr/>
      </vt:variant>
      <vt:variant>
        <vt:i4>4390949</vt:i4>
      </vt:variant>
      <vt:variant>
        <vt:i4>6</vt:i4>
      </vt:variant>
      <vt:variant>
        <vt:i4>0</vt:i4>
      </vt:variant>
      <vt:variant>
        <vt:i4>5</vt:i4>
      </vt:variant>
      <vt:variant>
        <vt:lpwstr>mailto:peter.klopf@erstegroup.com</vt:lpwstr>
      </vt:variant>
      <vt:variant>
        <vt:lpwstr/>
      </vt:variant>
      <vt:variant>
        <vt:i4>7471197</vt:i4>
      </vt:variant>
      <vt:variant>
        <vt:i4>3</vt:i4>
      </vt:variant>
      <vt:variant>
        <vt:i4>0</vt:i4>
      </vt:variant>
      <vt:variant>
        <vt:i4>5</vt:i4>
      </vt:variant>
      <vt:variant>
        <vt:lpwstr>mailto:martin.sonn-wende@erstegroup.com</vt:lpwstr>
      </vt:variant>
      <vt:variant>
        <vt:lpwstr/>
      </vt:variant>
      <vt:variant>
        <vt:i4>3801167</vt:i4>
      </vt:variant>
      <vt:variant>
        <vt:i4>0</vt:i4>
      </vt:variant>
      <vt:variant>
        <vt:i4>0</vt:i4>
      </vt:variant>
      <vt:variant>
        <vt:i4>5</vt:i4>
      </vt:variant>
      <vt:variant>
        <vt:lpwstr>mailto:christian.hromatka@erstegroup.com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Aschinger Marvin</dc:creator>
  <cp:keywords/>
  <dc:description/>
  <cp:lastModifiedBy>Bouc František</cp:lastModifiedBy>
  <cp:revision>2</cp:revision>
  <dcterms:created xsi:type="dcterms:W3CDTF">2023-10-29T14:08:00Z</dcterms:created>
  <dcterms:modified xsi:type="dcterms:W3CDTF">2023-10-29T14:08:00Z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0x010100409EF6D673F6C444A56AD1A69ED879D5</vt:lpwstr>
  </property>
  <property fmtid="{D5CDD505-2E9C-101B-9397-08002B2CF9AE}" pid="3" name="MediaServiceImageTags">
    <vt:lpwstr/>
  </property>
  <property fmtid="{D5CDD505-2E9C-101B-9397-08002B2CF9AE}" pid="4" name="MSIP_Label_38939b85-7e40-4a1d-91e1-0e84c3b219d7_Enabled">
    <vt:lpwstr>true</vt:lpwstr>
  </property>
  <property fmtid="{D5CDD505-2E9C-101B-9397-08002B2CF9AE}" pid="5" name="MSIP_Label_38939b85-7e40-4a1d-91e1-0e84c3b219d7_SetDate">
    <vt:lpwstr>2023-10-26T07:38:41Z</vt:lpwstr>
  </property>
  <property fmtid="{D5CDD505-2E9C-101B-9397-08002B2CF9AE}" pid="6" name="MSIP_Label_38939b85-7e40-4a1d-91e1-0e84c3b219d7_Method">
    <vt:lpwstr>Privileged</vt:lpwstr>
  </property>
  <property fmtid="{D5CDD505-2E9C-101B-9397-08002B2CF9AE}" pid="7" name="MSIP_Label_38939b85-7e40-4a1d-91e1-0e84c3b219d7_Name">
    <vt:lpwstr>38939b85-7e40-4a1d-91e1-0e84c3b219d7</vt:lpwstr>
  </property>
  <property fmtid="{D5CDD505-2E9C-101B-9397-08002B2CF9AE}" pid="8" name="MSIP_Label_38939b85-7e40-4a1d-91e1-0e84c3b219d7_SiteId">
    <vt:lpwstr>3ad0376a-54d3-49a6-9e20-52de0a92fc89</vt:lpwstr>
  </property>
  <property fmtid="{D5CDD505-2E9C-101B-9397-08002B2CF9AE}" pid="9" name="MSIP_Label_38939b85-7e40-4a1d-91e1-0e84c3b219d7_ActionId">
    <vt:lpwstr>4ea7e129-8015-4c13-8b39-d95537ec838d</vt:lpwstr>
  </property>
  <property fmtid="{D5CDD505-2E9C-101B-9397-08002B2CF9AE}" pid="10" name="MSIP_Label_38939b85-7e40-4a1d-91e1-0e84c3b219d7_ContentBits">
    <vt:lpwstr>0</vt:lpwstr>
  </property>
</Properties>
</file>