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C981C" w14:textId="67BA600B" w:rsidR="00A23F87" w:rsidRPr="00A20606" w:rsidRDefault="00935541" w:rsidP="00A23F87">
      <w:pPr>
        <w:pStyle w:val="Nadpis2"/>
        <w:rPr>
          <w:rStyle w:val="Siln"/>
          <w:rFonts w:ascii="Inter" w:hAnsi="Inter"/>
          <w:b/>
          <w:bCs/>
          <w:color w:val="auto"/>
          <w:lang w:val="en-US"/>
        </w:rPr>
      </w:pPr>
      <w:r w:rsidRPr="00A20606">
        <w:rPr>
          <w:rFonts w:ascii="Inter" w:hAnsi="Inter"/>
          <w:color w:val="auto"/>
          <w:lang w:val="en-US"/>
        </w:rPr>
        <w:t xml:space="preserve">Strong operating performance and </w:t>
      </w:r>
      <w:r w:rsidR="008F47FF">
        <w:rPr>
          <w:rFonts w:ascii="Inter" w:hAnsi="Inter"/>
          <w:color w:val="auto"/>
          <w:lang w:val="en-US"/>
        </w:rPr>
        <w:t>good</w:t>
      </w:r>
      <w:r w:rsidR="008F47FF" w:rsidRPr="00A20606">
        <w:rPr>
          <w:rFonts w:ascii="Inter" w:hAnsi="Inter"/>
          <w:color w:val="auto"/>
          <w:lang w:val="en-US"/>
        </w:rPr>
        <w:t xml:space="preserve"> </w:t>
      </w:r>
      <w:r w:rsidRPr="00A20606">
        <w:rPr>
          <w:rFonts w:ascii="Inter" w:hAnsi="Inter"/>
          <w:color w:val="auto"/>
          <w:lang w:val="en-US"/>
        </w:rPr>
        <w:t xml:space="preserve">risk </w:t>
      </w:r>
      <w:r w:rsidR="008F47FF">
        <w:rPr>
          <w:rFonts w:ascii="Inter" w:hAnsi="Inter"/>
          <w:color w:val="auto"/>
          <w:lang w:val="en-US"/>
        </w:rPr>
        <w:t>performance mark</w:t>
      </w:r>
      <w:r w:rsidR="008F47FF" w:rsidRPr="00A20606">
        <w:rPr>
          <w:rFonts w:ascii="Inter" w:hAnsi="Inter"/>
          <w:color w:val="auto"/>
          <w:lang w:val="en-US"/>
        </w:rPr>
        <w:t xml:space="preserve"> </w:t>
      </w:r>
      <w:r w:rsidRPr="00A20606">
        <w:rPr>
          <w:rFonts w:ascii="Inter" w:hAnsi="Inter"/>
          <w:color w:val="auto"/>
          <w:lang w:val="en-US"/>
        </w:rPr>
        <w:t>the first half of the year</w:t>
      </w:r>
    </w:p>
    <w:p w14:paraId="5E94298F" w14:textId="77777777" w:rsidR="00A23F87" w:rsidRPr="00A20606" w:rsidRDefault="00A23F87" w:rsidP="00A23F87">
      <w:pPr>
        <w:rPr>
          <w:rFonts w:ascii="Inter" w:hAnsi="Inter"/>
          <w:lang w:val="en-US"/>
        </w:rPr>
      </w:pPr>
    </w:p>
    <w:p w14:paraId="750B4669" w14:textId="206E8ACD" w:rsidR="00A23F87" w:rsidRPr="00A20606" w:rsidRDefault="00F70D95" w:rsidP="00A23F87">
      <w:pPr>
        <w:pStyle w:val="Odstavecseseznamem"/>
        <w:numPr>
          <w:ilvl w:val="0"/>
          <w:numId w:val="21"/>
        </w:numPr>
        <w:shd w:val="clear" w:color="auto" w:fill="FFFFFF"/>
        <w:rPr>
          <w:rFonts w:ascii="Inter" w:hAnsi="Inter"/>
          <w:lang w:val="en-US"/>
        </w:rPr>
      </w:pPr>
      <w:r w:rsidRPr="00A20606">
        <w:rPr>
          <w:rFonts w:ascii="Inter" w:hAnsi="Inter"/>
          <w:lang w:val="en-US"/>
        </w:rPr>
        <w:t>Operating result</w:t>
      </w:r>
      <w:r w:rsidR="002A1884" w:rsidRPr="00A20606">
        <w:rPr>
          <w:rFonts w:ascii="Inter" w:hAnsi="Inter"/>
          <w:lang w:val="en-US"/>
        </w:rPr>
        <w:t xml:space="preserve"> of 2.7 billion euros</w:t>
      </w:r>
    </w:p>
    <w:p w14:paraId="4C9926D3" w14:textId="1FC0DF4A" w:rsidR="00A23F87" w:rsidRPr="00A20606" w:rsidRDefault="002A1884" w:rsidP="00A23F87">
      <w:pPr>
        <w:pStyle w:val="Odstavecseseznamem"/>
        <w:numPr>
          <w:ilvl w:val="0"/>
          <w:numId w:val="21"/>
        </w:numPr>
        <w:shd w:val="clear" w:color="auto" w:fill="FFFFFF"/>
        <w:rPr>
          <w:rFonts w:ascii="Inter" w:hAnsi="Inter"/>
          <w:lang w:val="en-US"/>
        </w:rPr>
      </w:pPr>
      <w:r w:rsidRPr="00A20606">
        <w:rPr>
          <w:rFonts w:ascii="Inter" w:hAnsi="Inter"/>
          <w:lang w:val="en-US"/>
        </w:rPr>
        <w:t xml:space="preserve">NPL ratio remains </w:t>
      </w:r>
      <w:r w:rsidR="00772B98" w:rsidRPr="00A20606">
        <w:rPr>
          <w:rFonts w:ascii="Inter" w:hAnsi="Inter"/>
          <w:lang w:val="en-US"/>
        </w:rPr>
        <w:t xml:space="preserve">at </w:t>
      </w:r>
      <w:r w:rsidRPr="00A20606">
        <w:rPr>
          <w:rFonts w:ascii="Inter" w:hAnsi="Inter"/>
          <w:lang w:val="en-US"/>
        </w:rPr>
        <w:t xml:space="preserve">historically low </w:t>
      </w:r>
      <w:r w:rsidR="00772B98" w:rsidRPr="00A20606">
        <w:rPr>
          <w:rFonts w:ascii="Inter" w:hAnsi="Inter"/>
          <w:lang w:val="en-US"/>
        </w:rPr>
        <w:t xml:space="preserve">level of </w:t>
      </w:r>
      <w:r w:rsidRPr="00A20606">
        <w:rPr>
          <w:rFonts w:ascii="Inter" w:hAnsi="Inter"/>
          <w:lang w:val="en-US"/>
        </w:rPr>
        <w:t>2.0%</w:t>
      </w:r>
    </w:p>
    <w:p w14:paraId="2A735015" w14:textId="73A436FF" w:rsidR="00A23F87" w:rsidRPr="00A20606" w:rsidRDefault="002A1884" w:rsidP="00A23F87">
      <w:pPr>
        <w:pStyle w:val="Odstavecseseznamem"/>
        <w:numPr>
          <w:ilvl w:val="0"/>
          <w:numId w:val="21"/>
        </w:numPr>
        <w:shd w:val="clear" w:color="auto" w:fill="FFFFFF"/>
        <w:rPr>
          <w:rFonts w:ascii="Inter" w:hAnsi="Inter"/>
          <w:lang w:val="en-US"/>
        </w:rPr>
      </w:pPr>
      <w:r w:rsidRPr="00A20606">
        <w:rPr>
          <w:rFonts w:ascii="Inter" w:hAnsi="Inter"/>
          <w:lang w:val="en-US"/>
        </w:rPr>
        <w:t xml:space="preserve">Strong capitalization: </w:t>
      </w:r>
      <w:r w:rsidR="00F30926" w:rsidRPr="00A20606">
        <w:rPr>
          <w:rFonts w:ascii="Inter" w:hAnsi="Inter"/>
          <w:lang w:val="en-US"/>
        </w:rPr>
        <w:t>CET1 ratio</w:t>
      </w:r>
      <w:r w:rsidRPr="00A20606">
        <w:rPr>
          <w:rFonts w:ascii="Inter" w:hAnsi="Inter"/>
          <w:lang w:val="en-US"/>
        </w:rPr>
        <w:t xml:space="preserve"> rises to 14.9%</w:t>
      </w:r>
    </w:p>
    <w:p w14:paraId="0A784F81" w14:textId="576921CE" w:rsidR="002A1884" w:rsidRPr="00A20606" w:rsidRDefault="002A1884" w:rsidP="00A23F87">
      <w:pPr>
        <w:pStyle w:val="Odstavecseseznamem"/>
        <w:numPr>
          <w:ilvl w:val="0"/>
          <w:numId w:val="21"/>
        </w:numPr>
        <w:shd w:val="clear" w:color="auto" w:fill="FFFFFF"/>
        <w:rPr>
          <w:rFonts w:ascii="Inter" w:hAnsi="Inter"/>
          <w:lang w:val="en-US"/>
        </w:rPr>
      </w:pPr>
      <w:r w:rsidRPr="00A20606">
        <w:rPr>
          <w:rFonts w:ascii="Inter" w:hAnsi="Inter"/>
          <w:lang w:val="en-US"/>
        </w:rPr>
        <w:t xml:space="preserve">Deposit growth </w:t>
      </w:r>
      <w:r w:rsidR="00DD66E5" w:rsidRPr="00A20606">
        <w:rPr>
          <w:rFonts w:ascii="Inter" w:hAnsi="Inter"/>
          <w:lang w:val="en-US"/>
        </w:rPr>
        <w:t xml:space="preserve">outpaces </w:t>
      </w:r>
      <w:r w:rsidR="00152C3B" w:rsidRPr="00A20606">
        <w:rPr>
          <w:rFonts w:ascii="Inter" w:hAnsi="Inter"/>
          <w:lang w:val="en-US"/>
        </w:rPr>
        <w:t>loan demand</w:t>
      </w:r>
    </w:p>
    <w:p w14:paraId="6CBD308D" w14:textId="5D87E706" w:rsidR="003A7E12" w:rsidRPr="00A20606" w:rsidRDefault="008F47FF" w:rsidP="00A23F87">
      <w:pPr>
        <w:pStyle w:val="Odstavecseseznamem"/>
        <w:numPr>
          <w:ilvl w:val="0"/>
          <w:numId w:val="21"/>
        </w:numPr>
        <w:shd w:val="clear" w:color="auto" w:fill="FFFFFF"/>
        <w:rPr>
          <w:rFonts w:ascii="Inter" w:hAnsi="Inter"/>
          <w:lang w:val="en-US"/>
        </w:rPr>
      </w:pPr>
      <w:r>
        <w:rPr>
          <w:rFonts w:ascii="Inter" w:hAnsi="Inter"/>
          <w:lang w:val="en-US"/>
        </w:rPr>
        <w:t>Intended</w:t>
      </w:r>
      <w:r w:rsidRPr="00A20606">
        <w:rPr>
          <w:rFonts w:ascii="Inter" w:hAnsi="Inter"/>
          <w:lang w:val="en-US"/>
        </w:rPr>
        <w:t xml:space="preserve"> </w:t>
      </w:r>
      <w:r>
        <w:rPr>
          <w:rFonts w:ascii="Inter" w:hAnsi="Inter"/>
          <w:lang w:val="en-US"/>
        </w:rPr>
        <w:t>dividend</w:t>
      </w:r>
      <w:r w:rsidRPr="00A20606">
        <w:rPr>
          <w:rFonts w:ascii="Inter" w:hAnsi="Inter"/>
          <w:lang w:val="en-US"/>
        </w:rPr>
        <w:t xml:space="preserve"> </w:t>
      </w:r>
      <w:r w:rsidR="003A7E12" w:rsidRPr="00A20606">
        <w:rPr>
          <w:rFonts w:ascii="Inter" w:hAnsi="Inter"/>
          <w:lang w:val="en-US"/>
        </w:rPr>
        <w:t>of 2.70 euros per share</w:t>
      </w:r>
      <w:r>
        <w:rPr>
          <w:rFonts w:ascii="Inter" w:hAnsi="Inter"/>
          <w:lang w:val="en-US"/>
        </w:rPr>
        <w:t xml:space="preserve"> for 2023</w:t>
      </w:r>
    </w:p>
    <w:p w14:paraId="24D410E5" w14:textId="77777777" w:rsidR="00A23F87" w:rsidRPr="00A20606" w:rsidRDefault="00A23F87" w:rsidP="00A23F87">
      <w:pPr>
        <w:rPr>
          <w:rFonts w:ascii="Inter" w:hAnsi="Inter"/>
          <w:lang w:val="en-US"/>
        </w:rPr>
      </w:pPr>
    </w:p>
    <w:p w14:paraId="7BF255FD" w14:textId="71B92043" w:rsidR="00260D24" w:rsidRPr="00A20606" w:rsidRDefault="00F7675F" w:rsidP="00A23F87">
      <w:pPr>
        <w:spacing w:line="280" w:lineRule="exact"/>
        <w:rPr>
          <w:rFonts w:ascii="Inter" w:hAnsi="Inter"/>
          <w:b/>
          <w:lang w:val="en-US"/>
        </w:rPr>
      </w:pPr>
      <w:r w:rsidRPr="00A20606">
        <w:rPr>
          <w:rFonts w:ascii="Inter" w:hAnsi="Inter"/>
          <w:b/>
          <w:lang w:val="en-US"/>
        </w:rPr>
        <w:t>Erste Group Bank AG reported an operating result of 2.7 billion euros for the first half of 2023. This year-on-year increase of 44.5</w:t>
      </w:r>
      <w:r w:rsidR="00AC6239" w:rsidRPr="00A20606">
        <w:rPr>
          <w:rFonts w:ascii="Inter" w:hAnsi="Inter"/>
          <w:b/>
          <w:lang w:val="en-US"/>
        </w:rPr>
        <w:t>%</w:t>
      </w:r>
      <w:r w:rsidRPr="00A20606">
        <w:rPr>
          <w:rFonts w:ascii="Inter" w:hAnsi="Inter"/>
          <w:b/>
          <w:lang w:val="en-US"/>
        </w:rPr>
        <w:t xml:space="preserve"> was driven by </w:t>
      </w:r>
      <w:r w:rsidR="00805336" w:rsidRPr="00A20606">
        <w:rPr>
          <w:rFonts w:ascii="Inter" w:hAnsi="Inter"/>
          <w:b/>
          <w:lang w:val="en-US"/>
        </w:rPr>
        <w:t xml:space="preserve">favorable developments across all </w:t>
      </w:r>
      <w:r w:rsidR="00BB77EB" w:rsidRPr="00A20606">
        <w:rPr>
          <w:rFonts w:ascii="Inter" w:hAnsi="Inter"/>
          <w:b/>
          <w:lang w:val="en-US"/>
        </w:rPr>
        <w:t>earnings</w:t>
      </w:r>
      <w:r w:rsidR="00805336" w:rsidRPr="00A20606">
        <w:rPr>
          <w:rFonts w:ascii="Inter" w:hAnsi="Inter"/>
          <w:b/>
          <w:lang w:val="en-US"/>
        </w:rPr>
        <w:t xml:space="preserve"> components, </w:t>
      </w:r>
      <w:r w:rsidR="00FD12D7" w:rsidRPr="00A20606">
        <w:rPr>
          <w:rFonts w:ascii="Inter" w:hAnsi="Inter"/>
          <w:b/>
          <w:lang w:val="en-US"/>
        </w:rPr>
        <w:t xml:space="preserve">including the net trading result and </w:t>
      </w:r>
      <w:r w:rsidR="002B6675" w:rsidRPr="00A20606">
        <w:rPr>
          <w:rFonts w:ascii="Inter" w:hAnsi="Inter"/>
          <w:b/>
          <w:lang w:val="en-US"/>
        </w:rPr>
        <w:t xml:space="preserve">net interest income. </w:t>
      </w:r>
      <w:proofErr w:type="spellStart"/>
      <w:r w:rsidRPr="00A20606">
        <w:rPr>
          <w:rFonts w:ascii="Inter" w:hAnsi="Inter"/>
          <w:b/>
          <w:lang w:val="en-US"/>
        </w:rPr>
        <w:t>Erste</w:t>
      </w:r>
      <w:proofErr w:type="spellEnd"/>
      <w:r w:rsidRPr="00A20606">
        <w:rPr>
          <w:rFonts w:ascii="Inter" w:hAnsi="Inter"/>
          <w:b/>
          <w:lang w:val="en-US"/>
        </w:rPr>
        <w:t xml:space="preserve"> Group's net profit amounted to </w:t>
      </w:r>
      <w:r w:rsidR="000A137C" w:rsidRPr="00A20606">
        <w:rPr>
          <w:rFonts w:ascii="Inter" w:hAnsi="Inter"/>
          <w:b/>
          <w:lang w:val="en-US"/>
        </w:rPr>
        <w:t>1.49</w:t>
      </w:r>
      <w:r w:rsidRPr="00A20606">
        <w:rPr>
          <w:rFonts w:ascii="Inter" w:hAnsi="Inter"/>
          <w:b/>
          <w:lang w:val="en-US"/>
        </w:rPr>
        <w:t xml:space="preserve"> billion euros (H1 2022: </w:t>
      </w:r>
      <w:r w:rsidR="000A137C" w:rsidRPr="00A20606">
        <w:rPr>
          <w:rFonts w:ascii="Inter" w:hAnsi="Inter"/>
          <w:b/>
          <w:lang w:val="en-US"/>
        </w:rPr>
        <w:t>1.13</w:t>
      </w:r>
      <w:r w:rsidRPr="00A20606">
        <w:rPr>
          <w:rFonts w:ascii="Inter" w:hAnsi="Inter"/>
          <w:b/>
          <w:lang w:val="en-US"/>
        </w:rPr>
        <w:t xml:space="preserve"> billion euros). The cost/income ratio </w:t>
      </w:r>
      <w:r w:rsidR="00C252BE" w:rsidRPr="00A20606">
        <w:rPr>
          <w:rFonts w:ascii="Inter" w:hAnsi="Inter"/>
          <w:b/>
          <w:lang w:val="en-US"/>
        </w:rPr>
        <w:t>improved</w:t>
      </w:r>
      <w:r w:rsidRPr="00A20606">
        <w:rPr>
          <w:rFonts w:ascii="Inter" w:hAnsi="Inter"/>
          <w:b/>
          <w:lang w:val="en-US"/>
        </w:rPr>
        <w:t xml:space="preserve"> to </w:t>
      </w:r>
      <w:r w:rsidR="000A137C" w:rsidRPr="00A20606">
        <w:rPr>
          <w:rFonts w:ascii="Inter" w:hAnsi="Inter"/>
          <w:b/>
          <w:lang w:val="en-US"/>
        </w:rPr>
        <w:t>47.9</w:t>
      </w:r>
      <w:r w:rsidRPr="00A20606">
        <w:rPr>
          <w:rFonts w:ascii="Inter" w:hAnsi="Inter"/>
          <w:b/>
          <w:lang w:val="en-US"/>
        </w:rPr>
        <w:t>% (</w:t>
      </w:r>
      <w:r w:rsidR="000A137C" w:rsidRPr="00A20606">
        <w:rPr>
          <w:rFonts w:ascii="Inter" w:hAnsi="Inter"/>
          <w:b/>
          <w:lang w:val="en-US"/>
        </w:rPr>
        <w:t>55.1</w:t>
      </w:r>
      <w:r w:rsidRPr="00A20606">
        <w:rPr>
          <w:rFonts w:ascii="Inter" w:hAnsi="Inter"/>
          <w:b/>
          <w:lang w:val="en-US"/>
        </w:rPr>
        <w:t xml:space="preserve">%). </w:t>
      </w:r>
      <w:r w:rsidR="00874895" w:rsidRPr="00A20606">
        <w:rPr>
          <w:rFonts w:ascii="Inter" w:hAnsi="Inter"/>
          <w:b/>
          <w:lang w:val="en-US"/>
        </w:rPr>
        <w:t>The volume of loans to customers</w:t>
      </w:r>
      <w:r w:rsidRPr="00A20606">
        <w:rPr>
          <w:rFonts w:ascii="Inter" w:hAnsi="Inter"/>
          <w:b/>
          <w:lang w:val="en-US"/>
        </w:rPr>
        <w:t xml:space="preserve"> increased to </w:t>
      </w:r>
      <w:r w:rsidR="006B1C36" w:rsidRPr="00A20606">
        <w:rPr>
          <w:rFonts w:ascii="Inter" w:hAnsi="Inter"/>
          <w:b/>
          <w:lang w:val="en-US"/>
        </w:rPr>
        <w:t>204.9</w:t>
      </w:r>
      <w:r w:rsidRPr="00A20606">
        <w:rPr>
          <w:rFonts w:ascii="Inter" w:hAnsi="Inter"/>
          <w:b/>
          <w:lang w:val="en-US"/>
        </w:rPr>
        <w:t xml:space="preserve"> billion euros (+</w:t>
      </w:r>
      <w:r w:rsidR="006B1C36" w:rsidRPr="00A20606">
        <w:rPr>
          <w:rFonts w:ascii="Inter" w:hAnsi="Inter"/>
          <w:b/>
          <w:lang w:val="en-US"/>
        </w:rPr>
        <w:t>1.4</w:t>
      </w:r>
      <w:r w:rsidRPr="00A20606">
        <w:rPr>
          <w:rFonts w:ascii="Inter" w:hAnsi="Inter"/>
          <w:b/>
          <w:lang w:val="en-US"/>
        </w:rPr>
        <w:t xml:space="preserve">% year-to-date), with around one billion </w:t>
      </w:r>
      <w:r w:rsidR="00874895" w:rsidRPr="00A20606">
        <w:rPr>
          <w:rFonts w:ascii="Inter" w:hAnsi="Inter"/>
          <w:b/>
          <w:lang w:val="en-US"/>
        </w:rPr>
        <w:t xml:space="preserve">euros </w:t>
      </w:r>
      <w:r w:rsidRPr="00A20606">
        <w:rPr>
          <w:rFonts w:ascii="Inter" w:hAnsi="Inter"/>
          <w:b/>
          <w:lang w:val="en-US"/>
        </w:rPr>
        <w:t>in new green loans</w:t>
      </w:r>
      <w:r w:rsidR="00874895" w:rsidRPr="00A20606">
        <w:rPr>
          <w:rFonts w:ascii="Inter" w:hAnsi="Inter"/>
          <w:b/>
          <w:lang w:val="en-US"/>
        </w:rPr>
        <w:t xml:space="preserve"> extended during the reporting period</w:t>
      </w:r>
      <w:r w:rsidRPr="00A20606">
        <w:rPr>
          <w:rFonts w:ascii="Inter" w:hAnsi="Inter"/>
          <w:b/>
          <w:lang w:val="en-US"/>
        </w:rPr>
        <w:t xml:space="preserve">. Deposits increased by </w:t>
      </w:r>
      <w:r w:rsidR="006B1C36" w:rsidRPr="00A20606">
        <w:rPr>
          <w:rFonts w:ascii="Inter" w:hAnsi="Inter"/>
          <w:b/>
          <w:lang w:val="en-US"/>
        </w:rPr>
        <w:t>7.6</w:t>
      </w:r>
      <w:r w:rsidRPr="00A20606">
        <w:rPr>
          <w:rFonts w:ascii="Inter" w:hAnsi="Inter"/>
          <w:b/>
          <w:lang w:val="en-US"/>
        </w:rPr>
        <w:t xml:space="preserve">% to </w:t>
      </w:r>
      <w:r w:rsidR="006B1C36" w:rsidRPr="00A20606">
        <w:rPr>
          <w:rFonts w:ascii="Inter" w:hAnsi="Inter"/>
          <w:b/>
          <w:lang w:val="en-US"/>
        </w:rPr>
        <w:t>241.1</w:t>
      </w:r>
      <w:r w:rsidRPr="00A20606">
        <w:rPr>
          <w:rFonts w:ascii="Inter" w:hAnsi="Inter"/>
          <w:b/>
          <w:lang w:val="en-US"/>
        </w:rPr>
        <w:t xml:space="preserve"> billion euros. Despite the challenging stock market environment, the number of securities savings plans increased by </w:t>
      </w:r>
      <w:r w:rsidR="006B1C36" w:rsidRPr="00A20606">
        <w:rPr>
          <w:rFonts w:ascii="Inter" w:hAnsi="Inter"/>
          <w:b/>
          <w:lang w:val="en-US"/>
        </w:rPr>
        <w:t>18.3</w:t>
      </w:r>
      <w:r w:rsidRPr="00A20606">
        <w:rPr>
          <w:rFonts w:ascii="Inter" w:hAnsi="Inter"/>
          <w:b/>
          <w:lang w:val="en-US"/>
        </w:rPr>
        <w:t>% year-on-year to over one million for the first time.</w:t>
      </w:r>
    </w:p>
    <w:p w14:paraId="61822603" w14:textId="77777777" w:rsidR="00711D5D" w:rsidRDefault="00711D5D" w:rsidP="00260D24">
      <w:pPr>
        <w:spacing w:line="280" w:lineRule="exact"/>
        <w:rPr>
          <w:rFonts w:ascii="Inter" w:hAnsi="Inter"/>
          <w:color w:val="FFFFFF" w:themeColor="background1"/>
          <w:lang w:val="en-US"/>
        </w:rPr>
      </w:pPr>
      <w:r w:rsidRPr="00A20606">
        <w:rPr>
          <w:rFonts w:ascii="Inter" w:hAnsi="Inter"/>
          <w:noProof/>
        </w:rPr>
        <mc:AlternateContent>
          <mc:Choice Requires="wps">
            <w:drawing>
              <wp:anchor distT="0" distB="0" distL="114300" distR="114300" simplePos="0" relativeHeight="251658240" behindDoc="0" locked="0" layoutInCell="1" allowOverlap="1" wp14:anchorId="2BA191EE" wp14:editId="02E45E98">
                <wp:simplePos x="0" y="0"/>
                <wp:positionH relativeFrom="column">
                  <wp:posOffset>-6985</wp:posOffset>
                </wp:positionH>
                <wp:positionV relativeFrom="paragraph">
                  <wp:posOffset>202565</wp:posOffset>
                </wp:positionV>
                <wp:extent cx="5744845" cy="2628900"/>
                <wp:effectExtent l="12700" t="12700" r="8255" b="12700"/>
                <wp:wrapTopAndBottom/>
                <wp:docPr id="605" name="Rounded Rectangle 605"/>
                <wp:cNvGraphicFramePr/>
                <a:graphic xmlns:a="http://schemas.openxmlformats.org/drawingml/2006/main">
                  <a:graphicData uri="http://schemas.microsoft.com/office/word/2010/wordprocessingShape">
                    <wps:wsp>
                      <wps:cNvSpPr/>
                      <wps:spPr>
                        <a:xfrm>
                          <a:off x="0" y="0"/>
                          <a:ext cx="5744845" cy="2628900"/>
                        </a:xfrm>
                        <a:prstGeom prst="roundRect">
                          <a:avLst>
                            <a:gd name="adj" fmla="val 19898"/>
                          </a:avLst>
                        </a:prstGeom>
                        <a:noFill/>
                        <a:ln w="19050">
                          <a:solidFill>
                            <a:srgbClr val="2870E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14C817" w14:textId="008D5A0F" w:rsidR="00F064B6" w:rsidRDefault="007F5834" w:rsidP="00260D24">
                            <w:pPr>
                              <w:spacing w:line="280" w:lineRule="exact"/>
                              <w:rPr>
                                <w:rFonts w:ascii="Inter" w:hAnsi="Inter"/>
                                <w:color w:val="000000" w:themeColor="text1"/>
                                <w:lang w:val="en-US"/>
                              </w:rPr>
                            </w:pPr>
                            <w:r>
                              <w:rPr>
                                <w:rFonts w:ascii="Inter" w:hAnsi="Inter"/>
                                <w:i/>
                                <w:iCs/>
                                <w:color w:val="000000" w:themeColor="text1"/>
                                <w:lang w:val="en-US"/>
                              </w:rPr>
                              <w:t>“</w:t>
                            </w:r>
                            <w:r w:rsidR="0093568D" w:rsidRPr="0093568D">
                              <w:rPr>
                                <w:rFonts w:ascii="Inter" w:hAnsi="Inter"/>
                                <w:i/>
                                <w:iCs/>
                                <w:color w:val="000000" w:themeColor="text1"/>
                                <w:lang w:val="en-US"/>
                              </w:rPr>
                              <w:t xml:space="preserve">The CEE economies will return to </w:t>
                            </w:r>
                            <w:r w:rsidR="00A840D0" w:rsidRPr="00A20606">
                              <w:rPr>
                                <w:rFonts w:ascii="Inter" w:hAnsi="Inter"/>
                                <w:i/>
                                <w:iCs/>
                                <w:color w:val="000000" w:themeColor="text1"/>
                                <w:lang w:val="en-US"/>
                              </w:rPr>
                              <w:t>solid</w:t>
                            </w:r>
                            <w:r w:rsidR="00A840D0">
                              <w:rPr>
                                <w:rFonts w:ascii="Inter" w:hAnsi="Inter"/>
                                <w:i/>
                                <w:iCs/>
                                <w:color w:val="000000" w:themeColor="text1"/>
                                <w:lang w:val="en-US"/>
                              </w:rPr>
                              <w:t xml:space="preserve"> </w:t>
                            </w:r>
                            <w:r w:rsidR="0093568D" w:rsidRPr="0093568D">
                              <w:rPr>
                                <w:rFonts w:ascii="Inter" w:hAnsi="Inter"/>
                                <w:i/>
                                <w:iCs/>
                                <w:color w:val="000000" w:themeColor="text1"/>
                                <w:lang w:val="en-US"/>
                              </w:rPr>
                              <w:t xml:space="preserve">growth as early as next year. </w:t>
                            </w:r>
                            <w:r w:rsidR="00AB1E8C">
                              <w:rPr>
                                <w:rFonts w:ascii="Inter" w:hAnsi="Inter"/>
                                <w:i/>
                                <w:iCs/>
                                <w:color w:val="000000" w:themeColor="text1"/>
                                <w:lang w:val="en-US"/>
                              </w:rPr>
                              <w:t xml:space="preserve">Our </w:t>
                            </w:r>
                            <w:r w:rsidR="00C139CC">
                              <w:rPr>
                                <w:rFonts w:ascii="Inter" w:hAnsi="Inter"/>
                                <w:i/>
                                <w:iCs/>
                                <w:color w:val="000000" w:themeColor="text1"/>
                                <w:lang w:val="en-US"/>
                              </w:rPr>
                              <w:t xml:space="preserve">bank’s </w:t>
                            </w:r>
                            <w:r w:rsidR="00AB1E8C">
                              <w:rPr>
                                <w:rFonts w:ascii="Inter" w:hAnsi="Inter"/>
                                <w:i/>
                                <w:iCs/>
                                <w:color w:val="000000" w:themeColor="text1"/>
                                <w:lang w:val="en-US"/>
                              </w:rPr>
                              <w:t xml:space="preserve">strong positioning </w:t>
                            </w:r>
                            <w:r w:rsidR="00C139CC">
                              <w:rPr>
                                <w:rFonts w:ascii="Inter" w:hAnsi="Inter"/>
                                <w:i/>
                                <w:iCs/>
                                <w:color w:val="000000" w:themeColor="text1"/>
                                <w:lang w:val="en-US"/>
                              </w:rPr>
                              <w:t>means that we can and will</w:t>
                            </w:r>
                            <w:r w:rsidR="0093568D" w:rsidRPr="0093568D">
                              <w:rPr>
                                <w:rFonts w:ascii="Inter" w:hAnsi="Inter"/>
                                <w:i/>
                                <w:iCs/>
                                <w:color w:val="000000" w:themeColor="text1"/>
                                <w:lang w:val="en-US"/>
                              </w:rPr>
                              <w:t xml:space="preserve"> support the </w:t>
                            </w:r>
                            <w:r w:rsidR="00207172">
                              <w:rPr>
                                <w:rFonts w:ascii="Inter" w:hAnsi="Inter"/>
                                <w:i/>
                                <w:iCs/>
                                <w:color w:val="000000" w:themeColor="text1"/>
                                <w:lang w:val="en-US"/>
                              </w:rPr>
                              <w:t>economies of our region as they advance</w:t>
                            </w:r>
                            <w:r w:rsidR="0093568D" w:rsidRPr="0093568D">
                              <w:rPr>
                                <w:rFonts w:ascii="Inter" w:hAnsi="Inter"/>
                                <w:i/>
                                <w:iCs/>
                                <w:color w:val="000000" w:themeColor="text1"/>
                                <w:lang w:val="en-US"/>
                              </w:rPr>
                              <w:t xml:space="preserve"> to</w:t>
                            </w:r>
                            <w:r w:rsidR="00207172">
                              <w:rPr>
                                <w:rFonts w:ascii="Inter" w:hAnsi="Inter"/>
                                <w:i/>
                                <w:iCs/>
                                <w:color w:val="000000" w:themeColor="text1"/>
                                <w:lang w:val="en-US"/>
                              </w:rPr>
                              <w:t>wards</w:t>
                            </w:r>
                            <w:r w:rsidR="0093568D" w:rsidRPr="0093568D">
                              <w:rPr>
                                <w:rFonts w:ascii="Inter" w:hAnsi="Inter"/>
                                <w:i/>
                                <w:iCs/>
                                <w:color w:val="000000" w:themeColor="text1"/>
                                <w:lang w:val="en-US"/>
                              </w:rPr>
                              <w:t xml:space="preserve"> a more sustainable future. </w:t>
                            </w:r>
                            <w:r w:rsidR="00E328F9">
                              <w:rPr>
                                <w:rFonts w:ascii="Inter" w:hAnsi="Inter"/>
                                <w:i/>
                                <w:iCs/>
                                <w:color w:val="000000" w:themeColor="text1"/>
                                <w:lang w:val="en-US"/>
                              </w:rPr>
                              <w:t>However, in</w:t>
                            </w:r>
                            <w:r w:rsidR="0093568D" w:rsidRPr="0093568D">
                              <w:rPr>
                                <w:rFonts w:ascii="Inter" w:hAnsi="Inter"/>
                                <w:i/>
                                <w:iCs/>
                                <w:color w:val="000000" w:themeColor="text1"/>
                                <w:lang w:val="en-US"/>
                              </w:rPr>
                              <w:t xml:space="preserve"> addition to financing</w:t>
                            </w:r>
                            <w:r w:rsidR="00E328F9">
                              <w:rPr>
                                <w:rFonts w:ascii="Inter" w:hAnsi="Inter"/>
                                <w:i/>
                                <w:iCs/>
                                <w:color w:val="000000" w:themeColor="text1"/>
                                <w:lang w:val="en-US"/>
                              </w:rPr>
                              <w:t xml:space="preserve"> </w:t>
                            </w:r>
                            <w:r w:rsidR="0093568D" w:rsidRPr="0093568D">
                              <w:rPr>
                                <w:rFonts w:ascii="Inter" w:hAnsi="Inter"/>
                                <w:i/>
                                <w:iCs/>
                                <w:color w:val="000000" w:themeColor="text1"/>
                                <w:lang w:val="en-US"/>
                              </w:rPr>
                              <w:t>there is also a need for accompanying structural measures</w:t>
                            </w:r>
                            <w:r w:rsidR="00E328F9">
                              <w:rPr>
                                <w:rFonts w:ascii="Inter" w:hAnsi="Inter"/>
                                <w:i/>
                                <w:iCs/>
                                <w:color w:val="000000" w:themeColor="text1"/>
                                <w:lang w:val="en-US"/>
                              </w:rPr>
                              <w:t>,</w:t>
                            </w:r>
                            <w:r w:rsidR="0093568D" w:rsidRPr="0093568D">
                              <w:rPr>
                                <w:rFonts w:ascii="Inter" w:hAnsi="Inter"/>
                                <w:i/>
                                <w:iCs/>
                                <w:color w:val="000000" w:themeColor="text1"/>
                                <w:lang w:val="en-US"/>
                              </w:rPr>
                              <w:t xml:space="preserve"> such as </w:t>
                            </w:r>
                            <w:r w:rsidR="00E328F9">
                              <w:rPr>
                                <w:rFonts w:ascii="Inter" w:hAnsi="Inter"/>
                                <w:i/>
                                <w:iCs/>
                                <w:color w:val="000000" w:themeColor="text1"/>
                                <w:lang w:val="en-US"/>
                              </w:rPr>
                              <w:t xml:space="preserve">removing </w:t>
                            </w:r>
                            <w:r w:rsidR="0093568D" w:rsidRPr="0093568D">
                              <w:rPr>
                                <w:rFonts w:ascii="Inter" w:hAnsi="Inter"/>
                                <w:i/>
                                <w:iCs/>
                                <w:color w:val="000000" w:themeColor="text1"/>
                                <w:lang w:val="en-US"/>
                              </w:rPr>
                              <w:t xml:space="preserve">bureaucratic </w:t>
                            </w:r>
                            <w:r w:rsidR="00E328F9">
                              <w:rPr>
                                <w:rFonts w:ascii="Inter" w:hAnsi="Inter"/>
                                <w:i/>
                                <w:iCs/>
                                <w:color w:val="000000" w:themeColor="text1"/>
                                <w:lang w:val="en-US"/>
                              </w:rPr>
                              <w:t xml:space="preserve">hurdles to </w:t>
                            </w:r>
                            <w:r w:rsidR="00E328F9" w:rsidRPr="0093568D">
                              <w:rPr>
                                <w:rFonts w:ascii="Inter" w:hAnsi="Inter"/>
                                <w:i/>
                                <w:iCs/>
                                <w:color w:val="000000" w:themeColor="text1"/>
                                <w:lang w:val="en-US"/>
                              </w:rPr>
                              <w:t>access</w:t>
                            </w:r>
                            <w:r w:rsidR="00E328F9">
                              <w:rPr>
                                <w:rFonts w:ascii="Inter" w:hAnsi="Inter"/>
                                <w:i/>
                                <w:iCs/>
                                <w:color w:val="000000" w:themeColor="text1"/>
                                <w:lang w:val="en-US"/>
                              </w:rPr>
                              <w:t>ing</w:t>
                            </w:r>
                            <w:r w:rsidR="0093568D" w:rsidRPr="0093568D">
                              <w:rPr>
                                <w:rFonts w:ascii="Inter" w:hAnsi="Inter"/>
                                <w:i/>
                                <w:iCs/>
                                <w:color w:val="000000" w:themeColor="text1"/>
                                <w:lang w:val="en-US"/>
                              </w:rPr>
                              <w:t xml:space="preserve"> subsidies and </w:t>
                            </w:r>
                            <w:r w:rsidR="009D48B1">
                              <w:rPr>
                                <w:rFonts w:ascii="Inter" w:hAnsi="Inter"/>
                                <w:i/>
                                <w:iCs/>
                                <w:color w:val="000000" w:themeColor="text1"/>
                                <w:lang w:val="en-US"/>
                              </w:rPr>
                              <w:t xml:space="preserve">making progress in implementing </w:t>
                            </w:r>
                            <w:r w:rsidR="0093568D" w:rsidRPr="0093568D">
                              <w:rPr>
                                <w:rFonts w:ascii="Inter" w:hAnsi="Inter"/>
                                <w:i/>
                                <w:iCs/>
                                <w:color w:val="000000" w:themeColor="text1"/>
                                <w:lang w:val="en-US"/>
                              </w:rPr>
                              <w:t>the European Capital Markets Union</w:t>
                            </w:r>
                            <w:r>
                              <w:rPr>
                                <w:rFonts w:ascii="Inter" w:hAnsi="Inter"/>
                                <w:i/>
                                <w:iCs/>
                                <w:color w:val="000000" w:themeColor="text1"/>
                                <w:lang w:val="en-US"/>
                              </w:rPr>
                              <w:t>,”</w:t>
                            </w:r>
                            <w:r w:rsidR="00E5507D" w:rsidRPr="00711D5D">
                              <w:rPr>
                                <w:rFonts w:ascii="Inter" w:hAnsi="Inter"/>
                                <w:color w:val="000000" w:themeColor="text1"/>
                                <w:lang w:val="en-US"/>
                              </w:rPr>
                              <w:t xml:space="preserve"> </w:t>
                            </w:r>
                            <w:r>
                              <w:rPr>
                                <w:rFonts w:ascii="Inter" w:hAnsi="Inter"/>
                                <w:color w:val="000000" w:themeColor="text1"/>
                                <w:lang w:val="en-US"/>
                              </w:rPr>
                              <w:t>said</w:t>
                            </w:r>
                            <w:r w:rsidR="00E5507D" w:rsidRPr="00711D5D">
                              <w:rPr>
                                <w:rFonts w:ascii="Inter" w:hAnsi="Inter"/>
                                <w:color w:val="000000" w:themeColor="text1"/>
                                <w:lang w:val="en-US"/>
                              </w:rPr>
                              <w:t xml:space="preserve"> </w:t>
                            </w:r>
                            <w:r w:rsidR="00540FF4">
                              <w:rPr>
                                <w:rFonts w:ascii="Inter" w:hAnsi="Inter"/>
                                <w:b/>
                                <w:bCs/>
                                <w:color w:val="000000" w:themeColor="text1"/>
                                <w:lang w:val="en-US"/>
                              </w:rPr>
                              <w:t xml:space="preserve">Willi </w:t>
                            </w:r>
                            <w:proofErr w:type="spellStart"/>
                            <w:r w:rsidR="00540FF4">
                              <w:rPr>
                                <w:rFonts w:ascii="Inter" w:hAnsi="Inter"/>
                                <w:b/>
                                <w:bCs/>
                                <w:color w:val="000000" w:themeColor="text1"/>
                                <w:lang w:val="en-US"/>
                              </w:rPr>
                              <w:t>Cernko</w:t>
                            </w:r>
                            <w:proofErr w:type="spellEnd"/>
                            <w:r w:rsidR="00E5507D" w:rsidRPr="00711D5D">
                              <w:rPr>
                                <w:rFonts w:ascii="Inter" w:hAnsi="Inter"/>
                                <w:color w:val="000000" w:themeColor="text1"/>
                                <w:lang w:val="en-US"/>
                              </w:rPr>
                              <w:t xml:space="preserve">, CEO of </w:t>
                            </w:r>
                            <w:proofErr w:type="spellStart"/>
                            <w:r w:rsidR="00E5507D" w:rsidRPr="00711D5D">
                              <w:rPr>
                                <w:rFonts w:ascii="Inter" w:hAnsi="Inter"/>
                                <w:color w:val="000000" w:themeColor="text1"/>
                                <w:lang w:val="en-US"/>
                              </w:rPr>
                              <w:t>Erste</w:t>
                            </w:r>
                            <w:proofErr w:type="spellEnd"/>
                            <w:r w:rsidR="00E5507D" w:rsidRPr="00711D5D">
                              <w:rPr>
                                <w:rFonts w:ascii="Inter" w:hAnsi="Inter"/>
                                <w:color w:val="000000" w:themeColor="text1"/>
                                <w:lang w:val="en-US"/>
                              </w:rPr>
                              <w:t xml:space="preserve"> Group.</w:t>
                            </w:r>
                          </w:p>
                          <w:p w14:paraId="4B0534BC" w14:textId="77777777" w:rsidR="00073743" w:rsidRDefault="00073743" w:rsidP="00260D24">
                            <w:pPr>
                              <w:spacing w:line="280" w:lineRule="exact"/>
                              <w:rPr>
                                <w:rFonts w:ascii="Inter" w:hAnsi="Inter"/>
                                <w:color w:val="000000" w:themeColor="text1"/>
                                <w:lang w:val="en-US"/>
                              </w:rPr>
                            </w:pPr>
                          </w:p>
                          <w:p w14:paraId="6848795E" w14:textId="3EE786DF" w:rsidR="00073743" w:rsidRPr="00711D5D" w:rsidRDefault="007F5834" w:rsidP="00260D24">
                            <w:pPr>
                              <w:spacing w:line="280" w:lineRule="exact"/>
                              <w:rPr>
                                <w:rFonts w:ascii="Inter" w:hAnsi="Inter"/>
                                <w:color w:val="000000" w:themeColor="text1"/>
                                <w:lang w:val="en-US"/>
                              </w:rPr>
                            </w:pPr>
                            <w:r>
                              <w:rPr>
                                <w:rFonts w:ascii="Inter" w:hAnsi="Inter"/>
                                <w:i/>
                                <w:iCs/>
                                <w:color w:val="000000" w:themeColor="text1"/>
                                <w:lang w:val="en-US"/>
                              </w:rPr>
                              <w:t>“</w:t>
                            </w:r>
                            <w:r w:rsidR="0000482E">
                              <w:rPr>
                                <w:rFonts w:ascii="Inter" w:hAnsi="Inter"/>
                                <w:i/>
                                <w:iCs/>
                                <w:color w:val="000000" w:themeColor="text1"/>
                                <w:lang w:val="en-US"/>
                              </w:rPr>
                              <w:t>We’ve</w:t>
                            </w:r>
                            <w:r w:rsidR="00A57764" w:rsidRPr="00A57764">
                              <w:rPr>
                                <w:rFonts w:ascii="Inter" w:hAnsi="Inter"/>
                                <w:i/>
                                <w:iCs/>
                                <w:color w:val="000000" w:themeColor="text1"/>
                                <w:lang w:val="en-US"/>
                              </w:rPr>
                              <w:t xml:space="preserve"> succeeded in achieving an excellent operating result</w:t>
                            </w:r>
                            <w:r w:rsidR="0000482E">
                              <w:rPr>
                                <w:rFonts w:ascii="Inter" w:hAnsi="Inter"/>
                                <w:i/>
                                <w:iCs/>
                                <w:color w:val="000000" w:themeColor="text1"/>
                                <w:lang w:val="en-US"/>
                              </w:rPr>
                              <w:t xml:space="preserve"> in the first half of this year</w:t>
                            </w:r>
                            <w:r w:rsidR="00A57764" w:rsidRPr="00A57764">
                              <w:rPr>
                                <w:rFonts w:ascii="Inter" w:hAnsi="Inter"/>
                                <w:i/>
                                <w:iCs/>
                                <w:color w:val="000000" w:themeColor="text1"/>
                                <w:lang w:val="en-US"/>
                              </w:rPr>
                              <w:t xml:space="preserve">. We are strongly capitalized, </w:t>
                            </w:r>
                            <w:r w:rsidR="009B22FA">
                              <w:rPr>
                                <w:rFonts w:ascii="Inter" w:hAnsi="Inter"/>
                                <w:i/>
                                <w:iCs/>
                                <w:color w:val="000000" w:themeColor="text1"/>
                                <w:lang w:val="en-US"/>
                              </w:rPr>
                              <w:t xml:space="preserve">successfully </w:t>
                            </w:r>
                            <w:r w:rsidR="00A57764" w:rsidRPr="00A57764">
                              <w:rPr>
                                <w:rFonts w:ascii="Inter" w:hAnsi="Inter"/>
                                <w:i/>
                                <w:iCs/>
                                <w:color w:val="000000" w:themeColor="text1"/>
                                <w:lang w:val="en-US"/>
                              </w:rPr>
                              <w:t>pursue a business model</w:t>
                            </w:r>
                            <w:r w:rsidR="008E4766">
                              <w:rPr>
                                <w:rFonts w:ascii="Inter" w:hAnsi="Inter"/>
                                <w:i/>
                                <w:iCs/>
                                <w:color w:val="000000" w:themeColor="text1"/>
                                <w:lang w:val="en-US"/>
                              </w:rPr>
                              <w:t xml:space="preserve"> that is </w:t>
                            </w:r>
                            <w:r w:rsidR="008E4766" w:rsidRPr="00A57764">
                              <w:rPr>
                                <w:rFonts w:ascii="Inter" w:hAnsi="Inter"/>
                                <w:i/>
                                <w:iCs/>
                                <w:color w:val="000000" w:themeColor="text1"/>
                                <w:lang w:val="en-US"/>
                              </w:rPr>
                              <w:t>broad-based</w:t>
                            </w:r>
                            <w:r w:rsidR="0000482E">
                              <w:rPr>
                                <w:rFonts w:ascii="Inter" w:hAnsi="Inter"/>
                                <w:i/>
                                <w:iCs/>
                                <w:color w:val="000000" w:themeColor="text1"/>
                                <w:lang w:val="en-US"/>
                              </w:rPr>
                              <w:t>,</w:t>
                            </w:r>
                            <w:r w:rsidR="00A57764" w:rsidRPr="00A57764">
                              <w:rPr>
                                <w:rFonts w:ascii="Inter" w:hAnsi="Inter"/>
                                <w:i/>
                                <w:iCs/>
                                <w:color w:val="000000" w:themeColor="text1"/>
                                <w:lang w:val="en-US"/>
                              </w:rPr>
                              <w:t xml:space="preserve"> and have the risk situation </w:t>
                            </w:r>
                            <w:r w:rsidR="0000482E">
                              <w:rPr>
                                <w:rFonts w:ascii="Inter" w:hAnsi="Inter"/>
                                <w:i/>
                                <w:iCs/>
                                <w:color w:val="000000" w:themeColor="text1"/>
                                <w:lang w:val="en-US"/>
                              </w:rPr>
                              <w:t>well</w:t>
                            </w:r>
                            <w:r w:rsidR="00A57764" w:rsidRPr="00A57764">
                              <w:rPr>
                                <w:rFonts w:ascii="Inter" w:hAnsi="Inter"/>
                                <w:i/>
                                <w:iCs/>
                                <w:color w:val="000000" w:themeColor="text1"/>
                                <w:lang w:val="en-US"/>
                              </w:rPr>
                              <w:t xml:space="preserve"> under control. This strong performance enables us to make important strategic investments </w:t>
                            </w:r>
                            <w:r w:rsidR="00B14623">
                              <w:rPr>
                                <w:rFonts w:ascii="Inter" w:hAnsi="Inter"/>
                                <w:i/>
                                <w:iCs/>
                                <w:color w:val="000000" w:themeColor="text1"/>
                                <w:lang w:val="en-US"/>
                              </w:rPr>
                              <w:t>that will</w:t>
                            </w:r>
                            <w:r w:rsidR="00A57764" w:rsidRPr="00A57764">
                              <w:rPr>
                                <w:rFonts w:ascii="Inter" w:hAnsi="Inter"/>
                                <w:i/>
                                <w:iCs/>
                                <w:color w:val="000000" w:themeColor="text1"/>
                                <w:lang w:val="en-US"/>
                              </w:rPr>
                              <w:t xml:space="preserve"> expand </w:t>
                            </w:r>
                            <w:proofErr w:type="spellStart"/>
                            <w:r w:rsidR="00A57764" w:rsidRPr="00A57764">
                              <w:rPr>
                                <w:rFonts w:ascii="Inter" w:hAnsi="Inter"/>
                                <w:i/>
                                <w:iCs/>
                                <w:color w:val="000000" w:themeColor="text1"/>
                                <w:lang w:val="en-US"/>
                              </w:rPr>
                              <w:t>Erste</w:t>
                            </w:r>
                            <w:proofErr w:type="spellEnd"/>
                            <w:r w:rsidR="00A57764" w:rsidRPr="00A57764">
                              <w:rPr>
                                <w:rFonts w:ascii="Inter" w:hAnsi="Inter"/>
                                <w:i/>
                                <w:iCs/>
                                <w:color w:val="000000" w:themeColor="text1"/>
                                <w:lang w:val="en-US"/>
                              </w:rPr>
                              <w:t xml:space="preserve"> Group's position as an innovation and market leader</w:t>
                            </w:r>
                            <w:r>
                              <w:rPr>
                                <w:rFonts w:ascii="Inter" w:hAnsi="Inter"/>
                                <w:i/>
                                <w:iCs/>
                                <w:color w:val="000000" w:themeColor="text1"/>
                                <w:lang w:val="en-US"/>
                              </w:rPr>
                              <w:t>,”</w:t>
                            </w:r>
                            <w:r w:rsidR="00B14623">
                              <w:rPr>
                                <w:rFonts w:ascii="Inter" w:hAnsi="Inter"/>
                                <w:color w:val="000000" w:themeColor="text1"/>
                                <w:lang w:val="en-US"/>
                              </w:rPr>
                              <w:t xml:space="preserve"> s</w:t>
                            </w:r>
                            <w:r>
                              <w:rPr>
                                <w:rFonts w:ascii="Inter" w:hAnsi="Inter"/>
                                <w:color w:val="000000" w:themeColor="text1"/>
                                <w:lang w:val="en-US"/>
                              </w:rPr>
                              <w:t>aid</w:t>
                            </w:r>
                            <w:r w:rsidR="00073743" w:rsidRPr="00711D5D">
                              <w:rPr>
                                <w:rFonts w:ascii="Inter" w:hAnsi="Inter"/>
                                <w:color w:val="000000" w:themeColor="text1"/>
                                <w:lang w:val="en-US"/>
                              </w:rPr>
                              <w:t xml:space="preserve"> </w:t>
                            </w:r>
                            <w:r w:rsidR="00073743">
                              <w:rPr>
                                <w:rFonts w:ascii="Inter" w:hAnsi="Inter"/>
                                <w:b/>
                                <w:bCs/>
                                <w:color w:val="000000" w:themeColor="text1"/>
                                <w:lang w:val="en-US"/>
                              </w:rPr>
                              <w:t xml:space="preserve">Stefan </w:t>
                            </w:r>
                            <w:proofErr w:type="spellStart"/>
                            <w:r w:rsidR="0078579A">
                              <w:rPr>
                                <w:rFonts w:ascii="Inter" w:hAnsi="Inter"/>
                                <w:b/>
                                <w:bCs/>
                                <w:color w:val="000000" w:themeColor="text1"/>
                                <w:lang w:val="en-US"/>
                              </w:rPr>
                              <w:t>Dörfler</w:t>
                            </w:r>
                            <w:proofErr w:type="spellEnd"/>
                            <w:r w:rsidR="00073743" w:rsidRPr="00711D5D">
                              <w:rPr>
                                <w:rFonts w:ascii="Inter" w:hAnsi="Inter"/>
                                <w:color w:val="000000" w:themeColor="text1"/>
                                <w:lang w:val="en-US"/>
                              </w:rPr>
                              <w:t xml:space="preserve">, </w:t>
                            </w:r>
                            <w:r w:rsidR="00073743">
                              <w:rPr>
                                <w:rFonts w:ascii="Inter" w:hAnsi="Inter"/>
                                <w:color w:val="000000" w:themeColor="text1"/>
                                <w:lang w:val="en-US"/>
                              </w:rPr>
                              <w:t>CFO</w:t>
                            </w:r>
                            <w:r w:rsidR="00073743" w:rsidRPr="00711D5D">
                              <w:rPr>
                                <w:rFonts w:ascii="Inter" w:hAnsi="Inter"/>
                                <w:color w:val="000000" w:themeColor="text1"/>
                                <w:lang w:val="en-US"/>
                              </w:rPr>
                              <w:t xml:space="preserve"> of </w:t>
                            </w:r>
                            <w:proofErr w:type="spellStart"/>
                            <w:r w:rsidR="00073743" w:rsidRPr="00711D5D">
                              <w:rPr>
                                <w:rFonts w:ascii="Inter" w:hAnsi="Inter"/>
                                <w:color w:val="000000" w:themeColor="text1"/>
                                <w:lang w:val="en-US"/>
                              </w:rPr>
                              <w:t>Erste</w:t>
                            </w:r>
                            <w:proofErr w:type="spellEnd"/>
                            <w:r w:rsidR="001B4F3C">
                              <w:rPr>
                                <w:rFonts w:ascii="Inter" w:hAnsi="Inter"/>
                                <w:color w:val="000000" w:themeColor="text1"/>
                                <w:lang w:val="en-US"/>
                              </w:rPr>
                              <w:t xml:space="preserve"> </w:t>
                            </w:r>
                            <w:r w:rsidR="00073743" w:rsidRPr="00711D5D">
                              <w:rPr>
                                <w:rFonts w:ascii="Inter" w:hAnsi="Inter"/>
                                <w:color w:val="000000" w:themeColor="text1"/>
                                <w:lang w:val="en-US"/>
                              </w:rPr>
                              <w:t>Group.</w:t>
                            </w:r>
                          </w:p>
                          <w:p w14:paraId="19B8F981" w14:textId="77777777" w:rsidR="00073743" w:rsidRPr="00711D5D" w:rsidRDefault="00073743" w:rsidP="00A85FA9">
                            <w:pPr>
                              <w:rPr>
                                <w:rFonts w:ascii="Inter" w:hAnsi="Inter"/>
                                <w:color w:val="000000" w:themeColor="text1"/>
                                <w:lang w:val="en-US"/>
                              </w:rPr>
                            </w:pPr>
                          </w:p>
                        </w:txbxContent>
                      </wps:txbx>
                      <wps:bodyPr rot="0" spcFirstLastPara="0" vertOverflow="overflow" horzOverflow="overflow" vert="horz" wrap="square" lIns="180000" tIns="45720" rIns="180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A191EE" id="Rounded Rectangle 605" o:spid="_x0000_s1026" style="position:absolute;margin-left:-.55pt;margin-top:15.95pt;width:452.35pt;height:2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0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" filled="f" strokecolor="#2870ed" strokeweight="1.5pt">
                <v:stroke joinstyle="miter"/>
                <v:textbox inset="5mm,,5mm">
                  <w:txbxContent>
                    <w:p w14:paraId="5814C817" w14:textId="008D5A0F" w:rsidR="00F064B6" w:rsidRDefault="007F5834" w:rsidP="00260D24">
                      <w:pPr>
                        <w:spacing w:line="280" w:lineRule="exact"/>
                        <w:rPr>
                          <w:rFonts w:ascii="Inter" w:hAnsi="Inter"/>
                          <w:color w:val="000000" w:themeColor="text1"/>
                          <w:lang w:val="en-US"/>
                        </w:rPr>
                      </w:pPr>
                      <w:r>
                        <w:rPr>
                          <w:rFonts w:ascii="Inter" w:hAnsi="Inter"/>
                          <w:i/>
                          <w:iCs/>
                          <w:color w:val="000000" w:themeColor="text1"/>
                          <w:lang w:val="en-US"/>
                        </w:rPr>
                        <w:t>“</w:t>
                      </w:r>
                      <w:r w:rsidR="0093568D" w:rsidRPr="0093568D">
                        <w:rPr>
                          <w:rFonts w:ascii="Inter" w:hAnsi="Inter"/>
                          <w:i/>
                          <w:iCs/>
                          <w:color w:val="000000" w:themeColor="text1"/>
                          <w:lang w:val="en-US"/>
                        </w:rPr>
                        <w:t xml:space="preserve">The CEE economies will return to </w:t>
                      </w:r>
                      <w:r w:rsidR="00A840D0" w:rsidRPr="00A20606">
                        <w:rPr>
                          <w:rFonts w:ascii="Inter" w:hAnsi="Inter"/>
                          <w:i/>
                          <w:iCs/>
                          <w:color w:val="000000" w:themeColor="text1"/>
                          <w:lang w:val="en-US"/>
                        </w:rPr>
                        <w:t>solid</w:t>
                      </w:r>
                      <w:r w:rsidR="00A840D0">
                        <w:rPr>
                          <w:rFonts w:ascii="Inter" w:hAnsi="Inter"/>
                          <w:i/>
                          <w:iCs/>
                          <w:color w:val="000000" w:themeColor="text1"/>
                          <w:lang w:val="en-US"/>
                        </w:rPr>
                        <w:t xml:space="preserve"> </w:t>
                      </w:r>
                      <w:r w:rsidR="0093568D" w:rsidRPr="0093568D">
                        <w:rPr>
                          <w:rFonts w:ascii="Inter" w:hAnsi="Inter"/>
                          <w:i/>
                          <w:iCs/>
                          <w:color w:val="000000" w:themeColor="text1"/>
                          <w:lang w:val="en-US"/>
                        </w:rPr>
                        <w:t xml:space="preserve">growth as early as next year. </w:t>
                      </w:r>
                      <w:r w:rsidR="00AB1E8C">
                        <w:rPr>
                          <w:rFonts w:ascii="Inter" w:hAnsi="Inter"/>
                          <w:i/>
                          <w:iCs/>
                          <w:color w:val="000000" w:themeColor="text1"/>
                          <w:lang w:val="en-US"/>
                        </w:rPr>
                        <w:t xml:space="preserve">Our </w:t>
                      </w:r>
                      <w:r w:rsidR="00C139CC">
                        <w:rPr>
                          <w:rFonts w:ascii="Inter" w:hAnsi="Inter"/>
                          <w:i/>
                          <w:iCs/>
                          <w:color w:val="000000" w:themeColor="text1"/>
                          <w:lang w:val="en-US"/>
                        </w:rPr>
                        <w:t xml:space="preserve">bank’s </w:t>
                      </w:r>
                      <w:r w:rsidR="00AB1E8C">
                        <w:rPr>
                          <w:rFonts w:ascii="Inter" w:hAnsi="Inter"/>
                          <w:i/>
                          <w:iCs/>
                          <w:color w:val="000000" w:themeColor="text1"/>
                          <w:lang w:val="en-US"/>
                        </w:rPr>
                        <w:t xml:space="preserve">strong positioning </w:t>
                      </w:r>
                      <w:r w:rsidR="00C139CC">
                        <w:rPr>
                          <w:rFonts w:ascii="Inter" w:hAnsi="Inter"/>
                          <w:i/>
                          <w:iCs/>
                          <w:color w:val="000000" w:themeColor="text1"/>
                          <w:lang w:val="en-US"/>
                        </w:rPr>
                        <w:t>means that we can and will</w:t>
                      </w:r>
                      <w:r w:rsidR="0093568D" w:rsidRPr="0093568D">
                        <w:rPr>
                          <w:rFonts w:ascii="Inter" w:hAnsi="Inter"/>
                          <w:i/>
                          <w:iCs/>
                          <w:color w:val="000000" w:themeColor="text1"/>
                          <w:lang w:val="en-US"/>
                        </w:rPr>
                        <w:t xml:space="preserve"> support the </w:t>
                      </w:r>
                      <w:r w:rsidR="00207172">
                        <w:rPr>
                          <w:rFonts w:ascii="Inter" w:hAnsi="Inter"/>
                          <w:i/>
                          <w:iCs/>
                          <w:color w:val="000000" w:themeColor="text1"/>
                          <w:lang w:val="en-US"/>
                        </w:rPr>
                        <w:t>economies of our region as they advance</w:t>
                      </w:r>
                      <w:r w:rsidR="0093568D" w:rsidRPr="0093568D">
                        <w:rPr>
                          <w:rFonts w:ascii="Inter" w:hAnsi="Inter"/>
                          <w:i/>
                          <w:iCs/>
                          <w:color w:val="000000" w:themeColor="text1"/>
                          <w:lang w:val="en-US"/>
                        </w:rPr>
                        <w:t xml:space="preserve"> to</w:t>
                      </w:r>
                      <w:r w:rsidR="00207172">
                        <w:rPr>
                          <w:rFonts w:ascii="Inter" w:hAnsi="Inter"/>
                          <w:i/>
                          <w:iCs/>
                          <w:color w:val="000000" w:themeColor="text1"/>
                          <w:lang w:val="en-US"/>
                        </w:rPr>
                        <w:t>wards</w:t>
                      </w:r>
                      <w:r w:rsidR="0093568D" w:rsidRPr="0093568D">
                        <w:rPr>
                          <w:rFonts w:ascii="Inter" w:hAnsi="Inter"/>
                          <w:i/>
                          <w:iCs/>
                          <w:color w:val="000000" w:themeColor="text1"/>
                          <w:lang w:val="en-US"/>
                        </w:rPr>
                        <w:t xml:space="preserve"> a more sustainable future. </w:t>
                      </w:r>
                      <w:r w:rsidR="00E328F9">
                        <w:rPr>
                          <w:rFonts w:ascii="Inter" w:hAnsi="Inter"/>
                          <w:i/>
                          <w:iCs/>
                          <w:color w:val="000000" w:themeColor="text1"/>
                          <w:lang w:val="en-US"/>
                        </w:rPr>
                        <w:t>However, in</w:t>
                      </w:r>
                      <w:r w:rsidR="0093568D" w:rsidRPr="0093568D">
                        <w:rPr>
                          <w:rFonts w:ascii="Inter" w:hAnsi="Inter"/>
                          <w:i/>
                          <w:iCs/>
                          <w:color w:val="000000" w:themeColor="text1"/>
                          <w:lang w:val="en-US"/>
                        </w:rPr>
                        <w:t xml:space="preserve"> addition to financing</w:t>
                      </w:r>
                      <w:r w:rsidR="00E328F9">
                        <w:rPr>
                          <w:rFonts w:ascii="Inter" w:hAnsi="Inter"/>
                          <w:i/>
                          <w:iCs/>
                          <w:color w:val="000000" w:themeColor="text1"/>
                          <w:lang w:val="en-US"/>
                        </w:rPr>
                        <w:t xml:space="preserve"> </w:t>
                      </w:r>
                      <w:r w:rsidR="0093568D" w:rsidRPr="0093568D">
                        <w:rPr>
                          <w:rFonts w:ascii="Inter" w:hAnsi="Inter"/>
                          <w:i/>
                          <w:iCs/>
                          <w:color w:val="000000" w:themeColor="text1"/>
                          <w:lang w:val="en-US"/>
                        </w:rPr>
                        <w:t>there is also a need for accompanying structural measures</w:t>
                      </w:r>
                      <w:r w:rsidR="00E328F9">
                        <w:rPr>
                          <w:rFonts w:ascii="Inter" w:hAnsi="Inter"/>
                          <w:i/>
                          <w:iCs/>
                          <w:color w:val="000000" w:themeColor="text1"/>
                          <w:lang w:val="en-US"/>
                        </w:rPr>
                        <w:t>,</w:t>
                      </w:r>
                      <w:r w:rsidR="0093568D" w:rsidRPr="0093568D">
                        <w:rPr>
                          <w:rFonts w:ascii="Inter" w:hAnsi="Inter"/>
                          <w:i/>
                          <w:iCs/>
                          <w:color w:val="000000" w:themeColor="text1"/>
                          <w:lang w:val="en-US"/>
                        </w:rPr>
                        <w:t xml:space="preserve"> such as </w:t>
                      </w:r>
                      <w:r w:rsidR="00E328F9">
                        <w:rPr>
                          <w:rFonts w:ascii="Inter" w:hAnsi="Inter"/>
                          <w:i/>
                          <w:iCs/>
                          <w:color w:val="000000" w:themeColor="text1"/>
                          <w:lang w:val="en-US"/>
                        </w:rPr>
                        <w:t xml:space="preserve">removing </w:t>
                      </w:r>
                      <w:r w:rsidR="0093568D" w:rsidRPr="0093568D">
                        <w:rPr>
                          <w:rFonts w:ascii="Inter" w:hAnsi="Inter"/>
                          <w:i/>
                          <w:iCs/>
                          <w:color w:val="000000" w:themeColor="text1"/>
                          <w:lang w:val="en-US"/>
                        </w:rPr>
                        <w:t xml:space="preserve">bureaucratic </w:t>
                      </w:r>
                      <w:r w:rsidR="00E328F9">
                        <w:rPr>
                          <w:rFonts w:ascii="Inter" w:hAnsi="Inter"/>
                          <w:i/>
                          <w:iCs/>
                          <w:color w:val="000000" w:themeColor="text1"/>
                          <w:lang w:val="en-US"/>
                        </w:rPr>
                        <w:t xml:space="preserve">hurdles to </w:t>
                      </w:r>
                      <w:r w:rsidR="00E328F9" w:rsidRPr="0093568D">
                        <w:rPr>
                          <w:rFonts w:ascii="Inter" w:hAnsi="Inter"/>
                          <w:i/>
                          <w:iCs/>
                          <w:color w:val="000000" w:themeColor="text1"/>
                          <w:lang w:val="en-US"/>
                        </w:rPr>
                        <w:t>access</w:t>
                      </w:r>
                      <w:r w:rsidR="00E328F9">
                        <w:rPr>
                          <w:rFonts w:ascii="Inter" w:hAnsi="Inter"/>
                          <w:i/>
                          <w:iCs/>
                          <w:color w:val="000000" w:themeColor="text1"/>
                          <w:lang w:val="en-US"/>
                        </w:rPr>
                        <w:t>ing</w:t>
                      </w:r>
                      <w:r w:rsidR="0093568D" w:rsidRPr="0093568D">
                        <w:rPr>
                          <w:rFonts w:ascii="Inter" w:hAnsi="Inter"/>
                          <w:i/>
                          <w:iCs/>
                          <w:color w:val="000000" w:themeColor="text1"/>
                          <w:lang w:val="en-US"/>
                        </w:rPr>
                        <w:t xml:space="preserve"> subsidies and </w:t>
                      </w:r>
                      <w:r w:rsidR="009D48B1">
                        <w:rPr>
                          <w:rFonts w:ascii="Inter" w:hAnsi="Inter"/>
                          <w:i/>
                          <w:iCs/>
                          <w:color w:val="000000" w:themeColor="text1"/>
                          <w:lang w:val="en-US"/>
                        </w:rPr>
                        <w:t xml:space="preserve">making progress in implementing </w:t>
                      </w:r>
                      <w:r w:rsidR="0093568D" w:rsidRPr="0093568D">
                        <w:rPr>
                          <w:rFonts w:ascii="Inter" w:hAnsi="Inter"/>
                          <w:i/>
                          <w:iCs/>
                          <w:color w:val="000000" w:themeColor="text1"/>
                          <w:lang w:val="en-US"/>
                        </w:rPr>
                        <w:t>the European Capital Markets Union</w:t>
                      </w:r>
                      <w:r>
                        <w:rPr>
                          <w:rFonts w:ascii="Inter" w:hAnsi="Inter"/>
                          <w:i/>
                          <w:iCs/>
                          <w:color w:val="000000" w:themeColor="text1"/>
                          <w:lang w:val="en-US"/>
                        </w:rPr>
                        <w:t>,”</w:t>
                      </w:r>
                      <w:r w:rsidR="00E5507D" w:rsidRPr="00711D5D">
                        <w:rPr>
                          <w:rFonts w:ascii="Inter" w:hAnsi="Inter"/>
                          <w:color w:val="000000" w:themeColor="text1"/>
                          <w:lang w:val="en-US"/>
                        </w:rPr>
                        <w:t xml:space="preserve"> </w:t>
                      </w:r>
                      <w:r>
                        <w:rPr>
                          <w:rFonts w:ascii="Inter" w:hAnsi="Inter"/>
                          <w:color w:val="000000" w:themeColor="text1"/>
                          <w:lang w:val="en-US"/>
                        </w:rPr>
                        <w:t>said</w:t>
                      </w:r>
                      <w:r w:rsidR="00E5507D" w:rsidRPr="00711D5D">
                        <w:rPr>
                          <w:rFonts w:ascii="Inter" w:hAnsi="Inter"/>
                          <w:color w:val="000000" w:themeColor="text1"/>
                          <w:lang w:val="en-US"/>
                        </w:rPr>
                        <w:t xml:space="preserve"> </w:t>
                      </w:r>
                      <w:r w:rsidR="00540FF4">
                        <w:rPr>
                          <w:rFonts w:ascii="Inter" w:hAnsi="Inter"/>
                          <w:b/>
                          <w:bCs/>
                          <w:color w:val="000000" w:themeColor="text1"/>
                          <w:lang w:val="en-US"/>
                        </w:rPr>
                        <w:t xml:space="preserve">Willi </w:t>
                      </w:r>
                      <w:proofErr w:type="spellStart"/>
                      <w:r w:rsidR="00540FF4">
                        <w:rPr>
                          <w:rFonts w:ascii="Inter" w:hAnsi="Inter"/>
                          <w:b/>
                          <w:bCs/>
                          <w:color w:val="000000" w:themeColor="text1"/>
                          <w:lang w:val="en-US"/>
                        </w:rPr>
                        <w:t>Cernko</w:t>
                      </w:r>
                      <w:proofErr w:type="spellEnd"/>
                      <w:r w:rsidR="00E5507D" w:rsidRPr="00711D5D">
                        <w:rPr>
                          <w:rFonts w:ascii="Inter" w:hAnsi="Inter"/>
                          <w:color w:val="000000" w:themeColor="text1"/>
                          <w:lang w:val="en-US"/>
                        </w:rPr>
                        <w:t>, CEO of Erste Group.</w:t>
                      </w:r>
                    </w:p>
                    <w:p w14:paraId="4B0534BC" w14:textId="77777777" w:rsidR="00073743" w:rsidRDefault="00073743" w:rsidP="00260D24">
                      <w:pPr>
                        <w:spacing w:line="280" w:lineRule="exact"/>
                        <w:rPr>
                          <w:rFonts w:ascii="Inter" w:hAnsi="Inter"/>
                          <w:color w:val="000000" w:themeColor="text1"/>
                          <w:lang w:val="en-US"/>
                        </w:rPr>
                      </w:pPr>
                    </w:p>
                    <w:p w14:paraId="6848795E" w14:textId="3EE786DF" w:rsidR="00073743" w:rsidRPr="00711D5D" w:rsidRDefault="007F5834" w:rsidP="00260D24">
                      <w:pPr>
                        <w:spacing w:line="280" w:lineRule="exact"/>
                        <w:rPr>
                          <w:rFonts w:ascii="Inter" w:hAnsi="Inter"/>
                          <w:color w:val="000000" w:themeColor="text1"/>
                          <w:lang w:val="en-US"/>
                        </w:rPr>
                      </w:pPr>
                      <w:r>
                        <w:rPr>
                          <w:rFonts w:ascii="Inter" w:hAnsi="Inter"/>
                          <w:i/>
                          <w:iCs/>
                          <w:color w:val="000000" w:themeColor="text1"/>
                          <w:lang w:val="en-US"/>
                        </w:rPr>
                        <w:t>“</w:t>
                      </w:r>
                      <w:r w:rsidR="0000482E">
                        <w:rPr>
                          <w:rFonts w:ascii="Inter" w:hAnsi="Inter"/>
                          <w:i/>
                          <w:iCs/>
                          <w:color w:val="000000" w:themeColor="text1"/>
                          <w:lang w:val="en-US"/>
                        </w:rPr>
                        <w:t>We’ve</w:t>
                      </w:r>
                      <w:r w:rsidR="00A57764" w:rsidRPr="00A57764">
                        <w:rPr>
                          <w:rFonts w:ascii="Inter" w:hAnsi="Inter"/>
                          <w:i/>
                          <w:iCs/>
                          <w:color w:val="000000" w:themeColor="text1"/>
                          <w:lang w:val="en-US"/>
                        </w:rPr>
                        <w:t xml:space="preserve"> succeeded in achieving an excellent operating result</w:t>
                      </w:r>
                      <w:r w:rsidR="0000482E">
                        <w:rPr>
                          <w:rFonts w:ascii="Inter" w:hAnsi="Inter"/>
                          <w:i/>
                          <w:iCs/>
                          <w:color w:val="000000" w:themeColor="text1"/>
                          <w:lang w:val="en-US"/>
                        </w:rPr>
                        <w:t xml:space="preserve"> in the first half of this year</w:t>
                      </w:r>
                      <w:r w:rsidR="00A57764" w:rsidRPr="00A57764">
                        <w:rPr>
                          <w:rFonts w:ascii="Inter" w:hAnsi="Inter"/>
                          <w:i/>
                          <w:iCs/>
                          <w:color w:val="000000" w:themeColor="text1"/>
                          <w:lang w:val="en-US"/>
                        </w:rPr>
                        <w:t xml:space="preserve">. We are strongly capitalized, </w:t>
                      </w:r>
                      <w:r w:rsidR="009B22FA">
                        <w:rPr>
                          <w:rFonts w:ascii="Inter" w:hAnsi="Inter"/>
                          <w:i/>
                          <w:iCs/>
                          <w:color w:val="000000" w:themeColor="text1"/>
                          <w:lang w:val="en-US"/>
                        </w:rPr>
                        <w:t xml:space="preserve">successfully </w:t>
                      </w:r>
                      <w:r w:rsidR="00A57764" w:rsidRPr="00A57764">
                        <w:rPr>
                          <w:rFonts w:ascii="Inter" w:hAnsi="Inter"/>
                          <w:i/>
                          <w:iCs/>
                          <w:color w:val="000000" w:themeColor="text1"/>
                          <w:lang w:val="en-US"/>
                        </w:rPr>
                        <w:t>pursue a business model</w:t>
                      </w:r>
                      <w:r w:rsidR="008E4766">
                        <w:rPr>
                          <w:rFonts w:ascii="Inter" w:hAnsi="Inter"/>
                          <w:i/>
                          <w:iCs/>
                          <w:color w:val="000000" w:themeColor="text1"/>
                          <w:lang w:val="en-US"/>
                        </w:rPr>
                        <w:t xml:space="preserve"> that is </w:t>
                      </w:r>
                      <w:r w:rsidR="008E4766" w:rsidRPr="00A57764">
                        <w:rPr>
                          <w:rFonts w:ascii="Inter" w:hAnsi="Inter"/>
                          <w:i/>
                          <w:iCs/>
                          <w:color w:val="000000" w:themeColor="text1"/>
                          <w:lang w:val="en-US"/>
                        </w:rPr>
                        <w:t>broad-based</w:t>
                      </w:r>
                      <w:r w:rsidR="0000482E">
                        <w:rPr>
                          <w:rFonts w:ascii="Inter" w:hAnsi="Inter"/>
                          <w:i/>
                          <w:iCs/>
                          <w:color w:val="000000" w:themeColor="text1"/>
                          <w:lang w:val="en-US"/>
                        </w:rPr>
                        <w:t>,</w:t>
                      </w:r>
                      <w:r w:rsidR="00A57764" w:rsidRPr="00A57764">
                        <w:rPr>
                          <w:rFonts w:ascii="Inter" w:hAnsi="Inter"/>
                          <w:i/>
                          <w:iCs/>
                          <w:color w:val="000000" w:themeColor="text1"/>
                          <w:lang w:val="en-US"/>
                        </w:rPr>
                        <w:t xml:space="preserve"> and have the risk situation </w:t>
                      </w:r>
                      <w:r w:rsidR="0000482E">
                        <w:rPr>
                          <w:rFonts w:ascii="Inter" w:hAnsi="Inter"/>
                          <w:i/>
                          <w:iCs/>
                          <w:color w:val="000000" w:themeColor="text1"/>
                          <w:lang w:val="en-US"/>
                        </w:rPr>
                        <w:t>well</w:t>
                      </w:r>
                      <w:r w:rsidR="00A57764" w:rsidRPr="00A57764">
                        <w:rPr>
                          <w:rFonts w:ascii="Inter" w:hAnsi="Inter"/>
                          <w:i/>
                          <w:iCs/>
                          <w:color w:val="000000" w:themeColor="text1"/>
                          <w:lang w:val="en-US"/>
                        </w:rPr>
                        <w:t xml:space="preserve"> under control. This strong performance enables us to make important strategic investments </w:t>
                      </w:r>
                      <w:r w:rsidR="00B14623">
                        <w:rPr>
                          <w:rFonts w:ascii="Inter" w:hAnsi="Inter"/>
                          <w:i/>
                          <w:iCs/>
                          <w:color w:val="000000" w:themeColor="text1"/>
                          <w:lang w:val="en-US"/>
                        </w:rPr>
                        <w:t>that will</w:t>
                      </w:r>
                      <w:r w:rsidR="00A57764" w:rsidRPr="00A57764">
                        <w:rPr>
                          <w:rFonts w:ascii="Inter" w:hAnsi="Inter"/>
                          <w:i/>
                          <w:iCs/>
                          <w:color w:val="000000" w:themeColor="text1"/>
                          <w:lang w:val="en-US"/>
                        </w:rPr>
                        <w:t xml:space="preserve"> expand </w:t>
                      </w:r>
                      <w:proofErr w:type="spellStart"/>
                      <w:r w:rsidR="00A57764" w:rsidRPr="00A57764">
                        <w:rPr>
                          <w:rFonts w:ascii="Inter" w:hAnsi="Inter"/>
                          <w:i/>
                          <w:iCs/>
                          <w:color w:val="000000" w:themeColor="text1"/>
                          <w:lang w:val="en-US"/>
                        </w:rPr>
                        <w:t>Erste</w:t>
                      </w:r>
                      <w:proofErr w:type="spellEnd"/>
                      <w:r w:rsidR="00A57764" w:rsidRPr="00A57764">
                        <w:rPr>
                          <w:rFonts w:ascii="Inter" w:hAnsi="Inter"/>
                          <w:i/>
                          <w:iCs/>
                          <w:color w:val="000000" w:themeColor="text1"/>
                          <w:lang w:val="en-US"/>
                        </w:rPr>
                        <w:t xml:space="preserve"> Group's position as an innovation and market leader</w:t>
                      </w:r>
                      <w:r>
                        <w:rPr>
                          <w:rFonts w:ascii="Inter" w:hAnsi="Inter"/>
                          <w:i/>
                          <w:iCs/>
                          <w:color w:val="000000" w:themeColor="text1"/>
                          <w:lang w:val="en-US"/>
                        </w:rPr>
                        <w:t>,”</w:t>
                      </w:r>
                      <w:r w:rsidR="00B14623">
                        <w:rPr>
                          <w:rFonts w:ascii="Inter" w:hAnsi="Inter"/>
                          <w:color w:val="000000" w:themeColor="text1"/>
                          <w:lang w:val="en-US"/>
                        </w:rPr>
                        <w:t xml:space="preserve"> s</w:t>
                      </w:r>
                      <w:r>
                        <w:rPr>
                          <w:rFonts w:ascii="Inter" w:hAnsi="Inter"/>
                          <w:color w:val="000000" w:themeColor="text1"/>
                          <w:lang w:val="en-US"/>
                        </w:rPr>
                        <w:t>aid</w:t>
                      </w:r>
                      <w:r w:rsidR="00073743" w:rsidRPr="00711D5D">
                        <w:rPr>
                          <w:rFonts w:ascii="Inter" w:hAnsi="Inter"/>
                          <w:color w:val="000000" w:themeColor="text1"/>
                          <w:lang w:val="en-US"/>
                        </w:rPr>
                        <w:t xml:space="preserve"> </w:t>
                      </w:r>
                      <w:r w:rsidR="00073743">
                        <w:rPr>
                          <w:rFonts w:ascii="Inter" w:hAnsi="Inter"/>
                          <w:b/>
                          <w:bCs/>
                          <w:color w:val="000000" w:themeColor="text1"/>
                          <w:lang w:val="en-US"/>
                        </w:rPr>
                        <w:t xml:space="preserve">Stefan </w:t>
                      </w:r>
                      <w:proofErr w:type="spellStart"/>
                      <w:r w:rsidR="0078579A">
                        <w:rPr>
                          <w:rFonts w:ascii="Inter" w:hAnsi="Inter"/>
                          <w:b/>
                          <w:bCs/>
                          <w:color w:val="000000" w:themeColor="text1"/>
                          <w:lang w:val="en-US"/>
                        </w:rPr>
                        <w:t>Dörfler</w:t>
                      </w:r>
                      <w:proofErr w:type="spellEnd"/>
                      <w:r w:rsidR="00073743" w:rsidRPr="00711D5D">
                        <w:rPr>
                          <w:rFonts w:ascii="Inter" w:hAnsi="Inter"/>
                          <w:color w:val="000000" w:themeColor="text1"/>
                          <w:lang w:val="en-US"/>
                        </w:rPr>
                        <w:t xml:space="preserve">, </w:t>
                      </w:r>
                      <w:r w:rsidR="00073743">
                        <w:rPr>
                          <w:rFonts w:ascii="Inter" w:hAnsi="Inter"/>
                          <w:color w:val="000000" w:themeColor="text1"/>
                          <w:lang w:val="en-US"/>
                        </w:rPr>
                        <w:t>CFO</w:t>
                      </w:r>
                      <w:r w:rsidR="00073743" w:rsidRPr="00711D5D">
                        <w:rPr>
                          <w:rFonts w:ascii="Inter" w:hAnsi="Inter"/>
                          <w:color w:val="000000" w:themeColor="text1"/>
                          <w:lang w:val="en-US"/>
                        </w:rPr>
                        <w:t xml:space="preserve"> of </w:t>
                      </w:r>
                      <w:proofErr w:type="spellStart"/>
                      <w:r w:rsidR="00073743" w:rsidRPr="00711D5D">
                        <w:rPr>
                          <w:rFonts w:ascii="Inter" w:hAnsi="Inter"/>
                          <w:color w:val="000000" w:themeColor="text1"/>
                          <w:lang w:val="en-US"/>
                        </w:rPr>
                        <w:t>Erste</w:t>
                      </w:r>
                      <w:proofErr w:type="spellEnd"/>
                      <w:r w:rsidR="001B4F3C">
                        <w:rPr>
                          <w:rFonts w:ascii="Inter" w:hAnsi="Inter"/>
                          <w:color w:val="000000" w:themeColor="text1"/>
                          <w:lang w:val="en-US"/>
                        </w:rPr>
                        <w:t xml:space="preserve"> </w:t>
                      </w:r>
                      <w:r w:rsidR="00073743" w:rsidRPr="00711D5D">
                        <w:rPr>
                          <w:rFonts w:ascii="Inter" w:hAnsi="Inter"/>
                          <w:color w:val="000000" w:themeColor="text1"/>
                          <w:lang w:val="en-US"/>
                        </w:rPr>
                        <w:t>Group.</w:t>
                      </w:r>
                    </w:p>
                    <w:p w14:paraId="19B8F981" w14:textId="77777777" w:rsidR="00073743" w:rsidRPr="00711D5D" w:rsidRDefault="00073743" w:rsidP="00A85FA9">
                      <w:pPr>
                        <w:rPr>
                          <w:rFonts w:ascii="Inter" w:hAnsi="Inter"/>
                          <w:color w:val="000000" w:themeColor="text1"/>
                          <w:lang w:val="en-US"/>
                        </w:rPr>
                      </w:pPr>
                    </w:p>
                  </w:txbxContent>
                </v:textbox>
                <w10:wrap type="topAndBottom"/>
              </v:roundrect>
            </w:pict>
          </mc:Fallback>
        </mc:AlternateContent>
      </w:r>
      <w:r w:rsidRPr="00A20606">
        <w:rPr>
          <w:rFonts w:ascii="Inter" w:hAnsi="Inter"/>
          <w:color w:val="FFFFFF" w:themeColor="background1"/>
          <w:lang w:val="en-US"/>
        </w:rPr>
        <w:t>”,</w:t>
      </w:r>
    </w:p>
    <w:p w14:paraId="58F93CCC" w14:textId="77777777" w:rsidR="00711D5D" w:rsidRDefault="00711D5D" w:rsidP="00A23F87">
      <w:pPr>
        <w:rPr>
          <w:rFonts w:ascii="Inter" w:hAnsi="Inter"/>
          <w:color w:val="FFFFFF" w:themeColor="background1"/>
          <w:lang w:val="en-US"/>
        </w:rPr>
      </w:pPr>
    </w:p>
    <w:p w14:paraId="0564D71B" w14:textId="77777777" w:rsidR="00D25659" w:rsidRDefault="00D25659" w:rsidP="00A23F87">
      <w:pPr>
        <w:rPr>
          <w:rFonts w:ascii="Inter" w:hAnsi="Inter"/>
          <w:color w:val="FFFFFF" w:themeColor="background1"/>
          <w:lang w:val="en-US"/>
        </w:rPr>
      </w:pPr>
    </w:p>
    <w:p w14:paraId="02A8C8A1" w14:textId="77777777" w:rsidR="00D25659" w:rsidRDefault="00D25659" w:rsidP="00A23F87">
      <w:pPr>
        <w:rPr>
          <w:rFonts w:ascii="Inter" w:hAnsi="Inter"/>
          <w:color w:val="FFFFFF" w:themeColor="background1"/>
          <w:lang w:val="en-US"/>
        </w:rPr>
      </w:pPr>
    </w:p>
    <w:p w14:paraId="58D806FD" w14:textId="77777777" w:rsidR="00D25659" w:rsidRDefault="00D25659" w:rsidP="00A23F87">
      <w:pPr>
        <w:rPr>
          <w:rFonts w:ascii="Inter" w:hAnsi="Inter"/>
          <w:color w:val="FFFFFF" w:themeColor="background1"/>
          <w:lang w:val="en-US"/>
        </w:rPr>
      </w:pPr>
    </w:p>
    <w:p w14:paraId="41D2D3AB" w14:textId="77777777" w:rsidR="00D25659" w:rsidRDefault="00D25659" w:rsidP="00A23F87">
      <w:pPr>
        <w:rPr>
          <w:rFonts w:ascii="Inter" w:hAnsi="Inter"/>
          <w:color w:val="FFFFFF" w:themeColor="background1"/>
          <w:lang w:val="en-US"/>
        </w:rPr>
      </w:pPr>
    </w:p>
    <w:p w14:paraId="6C84F0A9" w14:textId="77777777" w:rsidR="00D25659" w:rsidRDefault="00D25659" w:rsidP="00A23F87">
      <w:pPr>
        <w:rPr>
          <w:rFonts w:ascii="Inter" w:hAnsi="Inter"/>
          <w:color w:val="FFFFFF" w:themeColor="background1"/>
          <w:lang w:val="en-US"/>
        </w:rPr>
      </w:pPr>
    </w:p>
    <w:p w14:paraId="11799BC3" w14:textId="77777777" w:rsidR="00D25659" w:rsidRDefault="00D25659" w:rsidP="00A23F87">
      <w:pPr>
        <w:rPr>
          <w:rFonts w:ascii="Inter" w:hAnsi="Inter"/>
          <w:color w:val="FFFFFF" w:themeColor="background1"/>
          <w:lang w:val="en-US"/>
        </w:rPr>
      </w:pPr>
    </w:p>
    <w:p w14:paraId="5B3096F6" w14:textId="77777777" w:rsidR="00D25659" w:rsidRDefault="00D25659" w:rsidP="00A23F87">
      <w:pPr>
        <w:rPr>
          <w:rFonts w:ascii="Inter" w:hAnsi="Inter"/>
          <w:color w:val="FFFFFF" w:themeColor="background1"/>
          <w:lang w:val="en-US"/>
        </w:rPr>
      </w:pPr>
    </w:p>
    <w:p w14:paraId="031AB773" w14:textId="68ED75D2" w:rsidR="004E710D" w:rsidRPr="007D1804" w:rsidRDefault="008137FB" w:rsidP="004E710D">
      <w:pPr>
        <w:pStyle w:val="Bezmezer"/>
        <w:spacing w:line="280" w:lineRule="exact"/>
        <w:rPr>
          <w:rFonts w:ascii="Inter" w:eastAsiaTheme="majorEastAsia" w:hAnsi="Inter" w:cstheme="majorBidi"/>
          <w:noProof/>
          <w:color w:val="2870ED"/>
          <w:sz w:val="16"/>
          <w:szCs w:val="16"/>
          <w:shd w:val="clear" w:color="auto" w:fill="FFFFFF"/>
          <w:lang w:val="en-US" w:eastAsia="de-DE"/>
        </w:rPr>
      </w:pPr>
      <w:r w:rsidRPr="008137FB">
        <w:rPr>
          <w:rFonts w:ascii="Inter" w:eastAsiaTheme="majorEastAsia" w:hAnsi="Inter" w:cstheme="majorBidi"/>
          <w:noProof/>
          <w:color w:val="2870ED"/>
          <w:sz w:val="16"/>
          <w:szCs w:val="16"/>
          <w:shd w:val="clear" w:color="auto" w:fill="FFFFFF"/>
          <w:lang w:val="en-US" w:eastAsia="de-DE"/>
        </w:rPr>
        <w:lastRenderedPageBreak/>
        <w:t>Financial results from January to June 2023 compared with those from January to June</w:t>
      </w:r>
      <w:r>
        <w:rPr>
          <w:rFonts w:ascii="Inter" w:eastAsiaTheme="majorEastAsia" w:hAnsi="Inter" w:cstheme="majorBidi"/>
          <w:noProof/>
          <w:color w:val="2870ED"/>
          <w:sz w:val="16"/>
          <w:szCs w:val="16"/>
          <w:shd w:val="clear" w:color="auto" w:fill="FFFFFF"/>
          <w:lang w:val="en-US" w:eastAsia="de-DE"/>
        </w:rPr>
        <w:t xml:space="preserve"> 2022; balance sheet positions as of </w:t>
      </w:r>
      <w:r w:rsidR="00034AFB">
        <w:rPr>
          <w:rFonts w:ascii="Inter" w:eastAsiaTheme="majorEastAsia" w:hAnsi="Inter" w:cstheme="majorBidi"/>
          <w:noProof/>
          <w:color w:val="2870ED"/>
          <w:sz w:val="16"/>
          <w:szCs w:val="16"/>
          <w:shd w:val="clear" w:color="auto" w:fill="FFFFFF"/>
          <w:lang w:val="en-US" w:eastAsia="de-DE"/>
        </w:rPr>
        <w:t>30 June 2023 compared with those of 31 December 2022</w:t>
      </w:r>
    </w:p>
    <w:p w14:paraId="5495D87E" w14:textId="77777777" w:rsidR="004E710D" w:rsidRDefault="004E710D" w:rsidP="00A23F87">
      <w:pPr>
        <w:pStyle w:val="Bezmezer"/>
        <w:spacing w:line="280" w:lineRule="exact"/>
        <w:rPr>
          <w:rFonts w:ascii="Inter" w:hAnsi="Inter"/>
          <w:sz w:val="20"/>
          <w:szCs w:val="20"/>
          <w:lang w:val="en-US"/>
        </w:rPr>
      </w:pPr>
    </w:p>
    <w:p w14:paraId="0D08C233" w14:textId="47BDF999" w:rsidR="004E256F" w:rsidRPr="004E256F" w:rsidRDefault="002F43DE" w:rsidP="004E256F">
      <w:pPr>
        <w:pStyle w:val="Nadpis4"/>
        <w:rPr>
          <w:rFonts w:ascii="Inter" w:hAnsi="Inter"/>
          <w:color w:val="auto"/>
          <w:lang w:val="en-US"/>
        </w:rPr>
      </w:pPr>
      <w:r>
        <w:rPr>
          <w:rFonts w:ascii="Inter" w:hAnsi="Inter"/>
          <w:color w:val="auto"/>
          <w:lang w:val="en-US"/>
        </w:rPr>
        <w:t>Interest rate environment and net trading income as earnings drivers</w:t>
      </w:r>
    </w:p>
    <w:p w14:paraId="7B9FB03A" w14:textId="2B03B0E2" w:rsidR="004E256F" w:rsidRDefault="00553541" w:rsidP="00553541">
      <w:pPr>
        <w:spacing w:line="280" w:lineRule="exact"/>
        <w:rPr>
          <w:rFonts w:ascii="Inter" w:hAnsi="Inter"/>
          <w:lang w:val="en-GB"/>
        </w:rPr>
      </w:pPr>
      <w:bookmarkStart w:id="0" w:name="_Hlk45893200"/>
      <w:bookmarkStart w:id="1" w:name="_Hlk78470872"/>
      <w:bookmarkStart w:id="2" w:name="_Hlk70608916"/>
      <w:r w:rsidRPr="00553541">
        <w:rPr>
          <w:rStyle w:val="FettimText"/>
          <w:rFonts w:ascii="Inter" w:hAnsi="Inter" w:cs="Times New Roman"/>
          <w:sz w:val="20"/>
          <w:lang w:val="en-US"/>
        </w:rPr>
        <w:t>Net interest income</w:t>
      </w:r>
      <w:r w:rsidRPr="00553541">
        <w:rPr>
          <w:rFonts w:ascii="Inter" w:hAnsi="Inter"/>
          <w:lang w:val="en-GB"/>
        </w:rPr>
        <w:t xml:space="preserve"> increased significantly to EUR 3,561.1 million (+25.5%; EUR 2,837.0 million) on the back of higher market interest rates as well as larger loan volume; the most pronounced rise was recorded in Austria. </w:t>
      </w:r>
      <w:r w:rsidRPr="00553541">
        <w:rPr>
          <w:rStyle w:val="FettimText"/>
          <w:rFonts w:ascii="Inter" w:hAnsi="Inter" w:cs="Times New Roman"/>
          <w:sz w:val="20"/>
          <w:lang w:val="en-US"/>
        </w:rPr>
        <w:t>Net fee and commission income</w:t>
      </w:r>
      <w:r w:rsidRPr="00553541">
        <w:rPr>
          <w:rFonts w:ascii="Inter" w:hAnsi="Inter"/>
          <w:b/>
          <w:lang w:val="en-GB"/>
        </w:rPr>
        <w:t xml:space="preserve"> </w:t>
      </w:r>
      <w:r w:rsidRPr="00553541">
        <w:rPr>
          <w:rFonts w:ascii="Inter" w:hAnsi="Inter"/>
          <w:lang w:val="en-GB"/>
        </w:rPr>
        <w:t xml:space="preserve">rose to EUR 1,274.7 million (+4.9%; EUR 1,214.9 million). Growth was registered in nearly all core markets, most notably in payment services but also in asset management. </w:t>
      </w:r>
      <w:r w:rsidRPr="00553541">
        <w:rPr>
          <w:rStyle w:val="FettimText"/>
          <w:rFonts w:ascii="Inter" w:hAnsi="Inter" w:cs="Times New Roman"/>
          <w:sz w:val="20"/>
          <w:lang w:val="en-US"/>
        </w:rPr>
        <w:t>Net trading result</w:t>
      </w:r>
      <w:r w:rsidRPr="00553541">
        <w:rPr>
          <w:rFonts w:ascii="Inter" w:hAnsi="Inter"/>
          <w:lang w:val="en-GB"/>
        </w:rPr>
        <w:t xml:space="preserve"> improved to EUR 270.4 million (EUR -532.5 million); the line item </w:t>
      </w:r>
      <w:r w:rsidRPr="00553541">
        <w:rPr>
          <w:rStyle w:val="FettimText"/>
          <w:rFonts w:ascii="Inter" w:hAnsi="Inter" w:cs="Times New Roman"/>
          <w:sz w:val="20"/>
          <w:lang w:val="en-US"/>
        </w:rPr>
        <w:t>gains/losses from financial instruments measured at fair value through profit or loss</w:t>
      </w:r>
      <w:r w:rsidRPr="00553541">
        <w:rPr>
          <w:rFonts w:ascii="Inter" w:hAnsi="Inter"/>
          <w:lang w:val="en-GB"/>
        </w:rPr>
        <w:t xml:space="preserve"> declined to EUR -63.8 million (EUR 516.8 million). The development of these </w:t>
      </w:r>
      <w:r w:rsidR="005119E6" w:rsidRPr="00553541">
        <w:rPr>
          <w:rFonts w:ascii="Inter" w:hAnsi="Inter"/>
          <w:lang w:val="en-GB"/>
        </w:rPr>
        <w:t>two-line</w:t>
      </w:r>
      <w:r w:rsidRPr="00553541">
        <w:rPr>
          <w:rFonts w:ascii="Inter" w:hAnsi="Inter"/>
          <w:lang w:val="en-GB"/>
        </w:rPr>
        <w:t xml:space="preserve"> items was mostly attributable to valuation effects. </w:t>
      </w:r>
      <w:r w:rsidRPr="00553541">
        <w:rPr>
          <w:rStyle w:val="FettimText"/>
          <w:rFonts w:ascii="Inter" w:hAnsi="Inter" w:cs="Times New Roman"/>
          <w:sz w:val="20"/>
          <w:lang w:val="en-US"/>
        </w:rPr>
        <w:t>Operating income</w:t>
      </w:r>
      <w:r w:rsidRPr="00553541">
        <w:rPr>
          <w:rFonts w:ascii="Inter" w:hAnsi="Inter"/>
          <w:b/>
          <w:lang w:val="en-GB"/>
        </w:rPr>
        <w:t xml:space="preserve"> </w:t>
      </w:r>
      <w:r w:rsidRPr="00553541">
        <w:rPr>
          <w:rFonts w:ascii="Inter" w:hAnsi="Inter"/>
          <w:lang w:val="en-GB"/>
        </w:rPr>
        <w:t>increased to EUR 5,161.1 million (+24.5%; EUR 4,146.7 million).</w:t>
      </w:r>
    </w:p>
    <w:p w14:paraId="78D3D39E" w14:textId="77777777" w:rsidR="004E256F" w:rsidRDefault="004E256F" w:rsidP="00553541">
      <w:pPr>
        <w:spacing w:line="280" w:lineRule="exact"/>
        <w:rPr>
          <w:rStyle w:val="FettimText"/>
          <w:rFonts w:ascii="Inter" w:hAnsi="Inter" w:cs="Times New Roman"/>
          <w:sz w:val="20"/>
          <w:lang w:val="en-US"/>
        </w:rPr>
      </w:pPr>
    </w:p>
    <w:p w14:paraId="145C8ACD" w14:textId="05AA08AF" w:rsidR="004E256F" w:rsidRPr="00733D65" w:rsidRDefault="00B23392" w:rsidP="004E256F">
      <w:pPr>
        <w:pStyle w:val="Nadpis4"/>
        <w:rPr>
          <w:bCs w:val="0"/>
          <w:color w:val="auto"/>
          <w:lang w:val="en-US"/>
        </w:rPr>
      </w:pPr>
      <w:r>
        <w:rPr>
          <w:bCs w:val="0"/>
          <w:color w:val="auto"/>
          <w:lang w:val="en-US"/>
        </w:rPr>
        <w:t>improved cost/income ratio on back of i</w:t>
      </w:r>
      <w:r w:rsidR="00FA1AA4">
        <w:rPr>
          <w:bCs w:val="0"/>
          <w:color w:val="auto"/>
          <w:lang w:val="en-US"/>
        </w:rPr>
        <w:t xml:space="preserve">ncreased operating result </w:t>
      </w:r>
    </w:p>
    <w:p w14:paraId="1EBC27DD" w14:textId="716A416B" w:rsidR="00553541" w:rsidRPr="00553541" w:rsidRDefault="00553541" w:rsidP="00553541">
      <w:pPr>
        <w:spacing w:line="280" w:lineRule="exact"/>
        <w:rPr>
          <w:rFonts w:ascii="Inter" w:hAnsi="Inter" w:cs="Times New Roman"/>
          <w:shd w:val="clear" w:color="auto" w:fill="auto"/>
          <w:lang w:val="en-GB" w:eastAsia="zh-CN"/>
        </w:rPr>
      </w:pPr>
      <w:r w:rsidRPr="00553541">
        <w:rPr>
          <w:rStyle w:val="FettimText"/>
          <w:rFonts w:ascii="Inter" w:hAnsi="Inter" w:cs="Times New Roman"/>
          <w:sz w:val="20"/>
          <w:lang w:val="en-US"/>
        </w:rPr>
        <w:t>General administrative expenses</w:t>
      </w:r>
      <w:r w:rsidRPr="00553541">
        <w:rPr>
          <w:rFonts w:ascii="Inter" w:hAnsi="Inter"/>
          <w:lang w:val="en-GB"/>
        </w:rPr>
        <w:t xml:space="preserve"> were up at EUR 2,472.2 million (+8.2%; EUR 2,285.4 million). Personnel expenses rose to EUR 1,459.1 million (+12.7%; EUR 1,294.7 million) driven by salary increases and retirement one-offs. The rise in other administrative expenses to EUR 738.2 million (+2.9%; EUR 717.7 million) was primarily due to higher IT and office-related expenses. Contributions to deposit insurance schemes included in other administrative expenses – already posted upfront for the full year of 2023 – declined to EUR 114.3 million (EUR 156.7 million). In the first half of 2022, the Sberbank Europe deposit insurance case had resulted in higher expenses in Hungary. Amortisation and depreciation amounted to EUR 274.9 million (+0.7%; EUR 273.0 million). Overall, the </w:t>
      </w:r>
      <w:r w:rsidRPr="00553541">
        <w:rPr>
          <w:rStyle w:val="FettimText"/>
          <w:rFonts w:ascii="Inter" w:hAnsi="Inter" w:cs="Times New Roman"/>
          <w:sz w:val="20"/>
          <w:lang w:val="en-US"/>
        </w:rPr>
        <w:t>operating result</w:t>
      </w:r>
      <w:r w:rsidRPr="00553541">
        <w:rPr>
          <w:rFonts w:ascii="Inter" w:hAnsi="Inter"/>
          <w:lang w:val="en-GB"/>
        </w:rPr>
        <w:t xml:space="preserve"> increased markedly to EUR 2,688.9 million (+44.5%; EUR 1,861.3 million). The </w:t>
      </w:r>
      <w:r w:rsidRPr="00553541">
        <w:rPr>
          <w:rStyle w:val="FettimText"/>
          <w:rFonts w:ascii="Inter" w:hAnsi="Inter" w:cs="Times New Roman"/>
          <w:sz w:val="20"/>
          <w:lang w:val="en-US"/>
        </w:rPr>
        <w:t>cost/income ratio</w:t>
      </w:r>
      <w:r w:rsidRPr="00553541">
        <w:rPr>
          <w:rFonts w:ascii="Inter" w:hAnsi="Inter"/>
          <w:lang w:val="en-GB"/>
        </w:rPr>
        <w:t xml:space="preserve"> improved to 47.9% (55.1%).</w:t>
      </w:r>
    </w:p>
    <w:p w14:paraId="33521D05" w14:textId="77777777" w:rsidR="00553541" w:rsidRDefault="00553541" w:rsidP="00553541">
      <w:pPr>
        <w:spacing w:line="280" w:lineRule="exact"/>
        <w:rPr>
          <w:rFonts w:ascii="Inter" w:hAnsi="Inter"/>
          <w:lang w:val="en-GB"/>
        </w:rPr>
      </w:pPr>
    </w:p>
    <w:p w14:paraId="50A8C1F9" w14:textId="4E0AC5A0" w:rsidR="004E256F" w:rsidRPr="00733D65" w:rsidRDefault="00A860D7" w:rsidP="004E256F">
      <w:pPr>
        <w:pStyle w:val="Nadpis4"/>
        <w:rPr>
          <w:bCs w:val="0"/>
          <w:color w:val="auto"/>
          <w:lang w:val="en-US"/>
        </w:rPr>
      </w:pPr>
      <w:r>
        <w:rPr>
          <w:bCs w:val="0"/>
          <w:color w:val="auto"/>
          <w:lang w:val="en-US"/>
        </w:rPr>
        <w:t xml:space="preserve">NPL ratio remains </w:t>
      </w:r>
      <w:r w:rsidR="00DD2EEC">
        <w:rPr>
          <w:bCs w:val="0"/>
          <w:color w:val="auto"/>
          <w:lang w:val="en-US"/>
        </w:rPr>
        <w:t xml:space="preserve">at </w:t>
      </w:r>
      <w:r>
        <w:rPr>
          <w:bCs w:val="0"/>
          <w:color w:val="auto"/>
          <w:lang w:val="en-US"/>
        </w:rPr>
        <w:t>historically low</w:t>
      </w:r>
      <w:r w:rsidR="00DD2EEC">
        <w:rPr>
          <w:bCs w:val="0"/>
          <w:color w:val="auto"/>
          <w:lang w:val="en-US"/>
        </w:rPr>
        <w:t xml:space="preserve"> level</w:t>
      </w:r>
    </w:p>
    <w:p w14:paraId="70300ED6" w14:textId="77777777" w:rsidR="00553541" w:rsidRPr="00553541" w:rsidRDefault="00553541" w:rsidP="00553541">
      <w:pPr>
        <w:spacing w:line="280" w:lineRule="exact"/>
        <w:rPr>
          <w:rFonts w:ascii="Inter" w:hAnsi="Inter"/>
          <w:lang w:val="en-US"/>
        </w:rPr>
      </w:pPr>
      <w:bookmarkStart w:id="3" w:name="_Hlk117764416"/>
      <w:r w:rsidRPr="00553541">
        <w:rPr>
          <w:rFonts w:ascii="Inter" w:hAnsi="Inter"/>
          <w:lang w:val="en-GB"/>
        </w:rPr>
        <w:t>The</w:t>
      </w:r>
      <w:r w:rsidRPr="00553541">
        <w:rPr>
          <w:rFonts w:ascii="Inter" w:hAnsi="Inter"/>
          <w:b/>
          <w:lang w:val="en-GB"/>
        </w:rPr>
        <w:t xml:space="preserve"> </w:t>
      </w:r>
      <w:r w:rsidRPr="00553541">
        <w:rPr>
          <w:rStyle w:val="FettimText"/>
          <w:rFonts w:ascii="Inter" w:hAnsi="Inter" w:cs="Times New Roman"/>
          <w:sz w:val="20"/>
          <w:lang w:val="en-US"/>
        </w:rPr>
        <w:t>impairment result from financial instruments</w:t>
      </w:r>
      <w:r w:rsidRPr="00553541">
        <w:rPr>
          <w:rFonts w:ascii="Inter" w:hAnsi="Inter"/>
          <w:lang w:val="en-GB"/>
        </w:rPr>
        <w:t xml:space="preserve"> amounted to EUR 28.9 million or 3 basis points of average gross customers loans (EUR 26.0 million or 3 basis points). Positive contributions came from net releases of provisions for commitments and guarantees as well as from income from the recovery of loans already written off, in both cases most notably in Austria. </w:t>
      </w:r>
      <w:bookmarkStart w:id="4" w:name="_Hlk117707533"/>
      <w:bookmarkEnd w:id="3"/>
      <w:r w:rsidRPr="00553541">
        <w:rPr>
          <w:rFonts w:ascii="Inter" w:hAnsi="Inter"/>
          <w:lang w:val="en-GB"/>
        </w:rPr>
        <w:t>In the first half of the year, there were neither updates on forward-looking economic indicators (FLIs) nor any application of stage overlays.</w:t>
      </w:r>
      <w:bookmarkEnd w:id="4"/>
      <w:r w:rsidRPr="00553541">
        <w:rPr>
          <w:rFonts w:ascii="Inter" w:hAnsi="Inter"/>
          <w:lang w:val="en-GB"/>
        </w:rPr>
        <w:t xml:space="preserve"> Overall, crisis-induced performing risk provisions stood unchanged at approximately EUR 900 million as of end of March. </w:t>
      </w:r>
      <w:r w:rsidRPr="00553541">
        <w:rPr>
          <w:rFonts w:ascii="Inter" w:hAnsi="Inter"/>
          <w:lang w:val="en-US"/>
        </w:rPr>
        <w:t xml:space="preserve">The </w:t>
      </w:r>
      <w:r w:rsidRPr="00553541">
        <w:rPr>
          <w:rFonts w:ascii="Inter" w:hAnsi="Inter"/>
          <w:b/>
          <w:lang w:val="en-US"/>
        </w:rPr>
        <w:t>NPL ratio</w:t>
      </w:r>
      <w:r w:rsidRPr="00553541">
        <w:rPr>
          <w:rFonts w:ascii="Inter" w:hAnsi="Inter"/>
          <w:lang w:val="en-US"/>
        </w:rPr>
        <w:t xml:space="preserve"> based on gross customer loans was stable at 2.0% (2.0%). The </w:t>
      </w:r>
      <w:r w:rsidRPr="00553541">
        <w:rPr>
          <w:rFonts w:ascii="Inter" w:hAnsi="Inter"/>
          <w:b/>
          <w:lang w:val="en-US"/>
        </w:rPr>
        <w:t>NPL coverage ratio</w:t>
      </w:r>
      <w:r w:rsidRPr="00553541">
        <w:rPr>
          <w:rFonts w:ascii="Inter" w:hAnsi="Inter"/>
          <w:lang w:val="en-US"/>
        </w:rPr>
        <w:t xml:space="preserve"> (excluding collateral) went up to 96.7% (94.6%).</w:t>
      </w:r>
    </w:p>
    <w:bookmarkEnd w:id="0"/>
    <w:p w14:paraId="7EB60AE8" w14:textId="77777777" w:rsidR="00553541" w:rsidRDefault="00553541" w:rsidP="00553541">
      <w:pPr>
        <w:spacing w:line="280" w:lineRule="exact"/>
        <w:rPr>
          <w:rFonts w:ascii="Inter" w:hAnsi="Inter"/>
          <w:lang w:val="en-US"/>
        </w:rPr>
      </w:pPr>
    </w:p>
    <w:p w14:paraId="2D0012CB" w14:textId="426C452F" w:rsidR="006F3738" w:rsidRPr="00772B98" w:rsidRDefault="006F3738" w:rsidP="006F3738">
      <w:pPr>
        <w:pStyle w:val="Nadpis4"/>
        <w:rPr>
          <w:rFonts w:ascii="Inter" w:hAnsi="Inter"/>
          <w:noProof/>
          <w:color w:val="auto"/>
          <w:lang w:val="en-US"/>
        </w:rPr>
      </w:pPr>
      <w:bookmarkStart w:id="5" w:name="_Hlk45893213"/>
      <w:r w:rsidRPr="00772B98">
        <w:rPr>
          <w:rFonts w:ascii="Inter" w:hAnsi="Inter"/>
          <w:noProof/>
          <w:color w:val="auto"/>
          <w:lang w:val="en-US"/>
        </w:rPr>
        <w:t xml:space="preserve">Operating </w:t>
      </w:r>
      <w:r w:rsidR="00C959DD">
        <w:rPr>
          <w:rFonts w:ascii="Inter" w:hAnsi="Inter"/>
          <w:noProof/>
          <w:color w:val="auto"/>
          <w:lang w:val="en-US"/>
        </w:rPr>
        <w:t xml:space="preserve">result and </w:t>
      </w:r>
      <w:r w:rsidR="00671AFD">
        <w:rPr>
          <w:rFonts w:ascii="Inter" w:hAnsi="Inter"/>
          <w:noProof/>
          <w:color w:val="auto"/>
          <w:lang w:val="en-US"/>
        </w:rPr>
        <w:t>release of risk provisions drive</w:t>
      </w:r>
      <w:r w:rsidRPr="00772B98">
        <w:rPr>
          <w:rFonts w:ascii="Inter" w:hAnsi="Inter"/>
          <w:noProof/>
          <w:color w:val="auto"/>
          <w:lang w:val="en-US"/>
        </w:rPr>
        <w:t xml:space="preserve"> increase in net profit</w:t>
      </w:r>
    </w:p>
    <w:p w14:paraId="28CD62BD" w14:textId="2D518FA2" w:rsidR="00553541" w:rsidRPr="00553541" w:rsidRDefault="00553541" w:rsidP="00553541">
      <w:pPr>
        <w:spacing w:line="280" w:lineRule="exact"/>
        <w:rPr>
          <w:rFonts w:ascii="Inter" w:hAnsi="Inter"/>
          <w:lang w:val="en-GB"/>
        </w:rPr>
      </w:pPr>
      <w:r w:rsidRPr="00553541">
        <w:rPr>
          <w:rFonts w:ascii="Inter" w:hAnsi="Inter"/>
          <w:b/>
          <w:lang w:val="en-GB"/>
        </w:rPr>
        <w:t xml:space="preserve">Other operating result </w:t>
      </w:r>
      <w:r w:rsidRPr="00553541">
        <w:rPr>
          <w:rFonts w:ascii="Inter" w:hAnsi="Inter"/>
          <w:lang w:val="en-GB"/>
        </w:rPr>
        <w:t xml:space="preserve">amounted to EUR -283.1 million (EUR -199.2 million). Expenses for annual contributions to resolution funds included in this line item already for the full year of 2023 declined (most notably in Austria and the Czech Republic) to EUR 113.7 million (EUR 139.0 million). Banking levies – currently payable in two core markets – increased to EUR 121.1 million (EUR 110.9 million). Thereof, EUR 101.2 million were charged in Hungary: in addition to regular banking tax of EUR 16.5 million (EUR 17.7 million), a windfall profit tax of EUR 47.9 million (49.9 million) based on the preceding year’s net revenues was posted (both upfront for the full year of 2023). Hungarian transaction tax for the first half of the year amounted to EUR 35.6 million (EUR 27.0 million). In Austria, banking tax equalled EUR 19.8 million (EUR 16,3 million). In addition, other operating result was adversely affected by valuation effects. </w:t>
      </w:r>
    </w:p>
    <w:p w14:paraId="6A51BB42" w14:textId="77777777" w:rsidR="00553541" w:rsidRPr="00553541" w:rsidRDefault="00553541" w:rsidP="00553541">
      <w:pPr>
        <w:spacing w:line="280" w:lineRule="exact"/>
        <w:rPr>
          <w:rFonts w:ascii="Inter" w:hAnsi="Inter"/>
          <w:lang w:val="en-GB"/>
        </w:rPr>
      </w:pPr>
    </w:p>
    <w:p w14:paraId="5C89C192" w14:textId="77777777" w:rsidR="00553541" w:rsidRPr="00553541" w:rsidRDefault="00553541" w:rsidP="00553541">
      <w:pPr>
        <w:spacing w:line="280" w:lineRule="exact"/>
        <w:rPr>
          <w:rFonts w:ascii="Inter" w:hAnsi="Inter"/>
          <w:lang w:val="en-GB"/>
        </w:rPr>
      </w:pPr>
      <w:r w:rsidRPr="00553541">
        <w:rPr>
          <w:rFonts w:ascii="Inter" w:hAnsi="Inter"/>
          <w:lang w:val="en-GB"/>
        </w:rPr>
        <w:t>Taxes on income amounted to EUR 438.6 million (EUR 315.2 million). The rise in the minority charge to EUR 508.1 million (EUR 207.0 million) was attributable to significantly better results from the savings banks – primarily due to higher net interest income. The</w:t>
      </w:r>
      <w:r w:rsidRPr="00553541">
        <w:rPr>
          <w:rFonts w:ascii="Inter" w:hAnsi="Inter"/>
          <w:b/>
          <w:lang w:val="en-GB"/>
        </w:rPr>
        <w:t xml:space="preserve"> net result attributable to owners of the parent</w:t>
      </w:r>
      <w:r w:rsidRPr="00553541">
        <w:rPr>
          <w:rFonts w:ascii="Inter" w:hAnsi="Inter"/>
          <w:lang w:val="en-GB"/>
        </w:rPr>
        <w:t xml:space="preserve"> rose to EUR 1,489.9 million (EUR 1,137.0 million) on the back of the strong operating result and the net release of risk provisions.</w:t>
      </w:r>
    </w:p>
    <w:bookmarkEnd w:id="5"/>
    <w:p w14:paraId="2BD3DBC7" w14:textId="77777777" w:rsidR="00553541" w:rsidRPr="00553541" w:rsidRDefault="00553541" w:rsidP="00553541">
      <w:pPr>
        <w:spacing w:line="280" w:lineRule="exact"/>
        <w:rPr>
          <w:rFonts w:ascii="Inter" w:hAnsi="Inter"/>
          <w:highlight w:val="yellow"/>
          <w:lang w:val="en-GB"/>
        </w:rPr>
      </w:pPr>
    </w:p>
    <w:p w14:paraId="3DA3C86F" w14:textId="42F43CD8" w:rsidR="00A7365C" w:rsidRPr="00934C7B" w:rsidRDefault="004A0026" w:rsidP="0010106C">
      <w:pPr>
        <w:pStyle w:val="Nadpis4"/>
        <w:rPr>
          <w:rFonts w:ascii="Inter" w:hAnsi="Inter"/>
          <w:noProof/>
          <w:color w:val="auto"/>
          <w:lang w:val="en-US"/>
        </w:rPr>
      </w:pPr>
      <w:r w:rsidRPr="00934C7B">
        <w:rPr>
          <w:rFonts w:ascii="Inter" w:hAnsi="Inter"/>
          <w:noProof/>
          <w:color w:val="auto"/>
          <w:lang w:val="en-US"/>
        </w:rPr>
        <w:t>Strong capital levels</w:t>
      </w:r>
    </w:p>
    <w:p w14:paraId="79A31DAF" w14:textId="5B25365F" w:rsidR="00553541" w:rsidRPr="006C652D" w:rsidRDefault="00553541" w:rsidP="00553541">
      <w:pPr>
        <w:spacing w:line="280" w:lineRule="exact"/>
        <w:rPr>
          <w:rFonts w:ascii="Inter" w:hAnsi="Inter"/>
          <w:lang w:val="en-US"/>
        </w:rPr>
      </w:pPr>
      <w:r w:rsidRPr="006C652D">
        <w:rPr>
          <w:rFonts w:ascii="Inter" w:eastAsiaTheme="majorEastAsia" w:hAnsi="Inter" w:cstheme="majorBidi"/>
          <w:b/>
          <w:lang w:val="en-US"/>
        </w:rPr>
        <w:t>Total equity not including AT1 instruments rose to EUR 24.5 billion (EUR 23.1 billion). After</w:t>
      </w:r>
      <w:r w:rsidRPr="006C652D">
        <w:rPr>
          <w:rFonts w:ascii="Inter" w:hAnsi="Inter"/>
          <w:lang w:val="en-US"/>
        </w:rPr>
        <w:t xml:space="preserve"> regulatory deductions and filtering in accordance with the Capital Requirements Regulation (CRR), </w:t>
      </w:r>
      <w:r w:rsidRPr="006C652D">
        <w:rPr>
          <w:rFonts w:ascii="Inter" w:hAnsi="Inter"/>
          <w:b/>
          <w:lang w:val="en-US"/>
        </w:rPr>
        <w:t>common equity tier 1 capital</w:t>
      </w:r>
      <w:r w:rsidRPr="006C652D">
        <w:rPr>
          <w:rFonts w:ascii="Inter" w:hAnsi="Inter"/>
          <w:lang w:val="en-US"/>
        </w:rPr>
        <w:t xml:space="preserve"> (CET1, final) rose to EUR 22.0 billion (EUR 20.4 billion), total </w:t>
      </w:r>
      <w:r w:rsidRPr="006C652D">
        <w:rPr>
          <w:rFonts w:ascii="Inter" w:hAnsi="Inter"/>
          <w:b/>
          <w:lang w:val="en-US"/>
        </w:rPr>
        <w:t>own funds</w:t>
      </w:r>
      <w:r w:rsidRPr="006C652D">
        <w:rPr>
          <w:rFonts w:ascii="Inter" w:hAnsi="Inter"/>
          <w:lang w:val="en-US"/>
        </w:rPr>
        <w:t xml:space="preserve"> (final) to EUR 28.1 billion (EUR 26.2 billion). Interim profit for the first half of the year is included in the above figures. Total risk (</w:t>
      </w:r>
      <w:r w:rsidRPr="006C652D">
        <w:rPr>
          <w:rFonts w:ascii="Inter" w:hAnsi="Inter"/>
          <w:b/>
          <w:lang w:val="en-US"/>
        </w:rPr>
        <w:t>risk-weighted assets</w:t>
      </w:r>
      <w:r w:rsidRPr="006C652D">
        <w:rPr>
          <w:rFonts w:ascii="Inter" w:hAnsi="Inter"/>
          <w:lang w:val="en-US"/>
        </w:rPr>
        <w:t xml:space="preserve"> including credit, market and operational risk, CRR final) rose to EUR 147.7 billion (EUR 143.9 billion).</w:t>
      </w:r>
      <w:r w:rsidRPr="006C652D">
        <w:rPr>
          <w:rStyle w:val="FettimText"/>
          <w:rFonts w:ascii="Inter" w:hAnsi="Inter" w:cs="Times New Roman"/>
          <w:sz w:val="20"/>
          <w:lang w:val="en-US"/>
        </w:rPr>
        <w:t xml:space="preserve"> </w:t>
      </w:r>
      <w:r w:rsidRPr="006C652D">
        <w:rPr>
          <w:rFonts w:ascii="Inter" w:hAnsi="Inter"/>
          <w:lang w:val="en-US"/>
        </w:rPr>
        <w:t>The</w:t>
      </w:r>
      <w:r w:rsidRPr="006C652D">
        <w:rPr>
          <w:rFonts w:ascii="Inter" w:hAnsi="Inter"/>
          <w:b/>
          <w:lang w:val="en-US"/>
        </w:rPr>
        <w:t xml:space="preserve"> common equity tier 1 ratio</w:t>
      </w:r>
      <w:r w:rsidRPr="006C652D">
        <w:rPr>
          <w:rFonts w:ascii="Inter" w:hAnsi="Inter"/>
          <w:lang w:val="en-US"/>
        </w:rPr>
        <w:t xml:space="preserve"> (CET1, final) stood at 14.9% (14.2%), the </w:t>
      </w:r>
      <w:r w:rsidRPr="006C652D">
        <w:rPr>
          <w:rStyle w:val="FettimText"/>
          <w:rFonts w:ascii="Inter" w:hAnsi="Inter" w:cs="Times New Roman"/>
          <w:sz w:val="20"/>
          <w:lang w:val="en-US"/>
        </w:rPr>
        <w:t xml:space="preserve">total capital ratio </w:t>
      </w:r>
      <w:r w:rsidRPr="006C652D">
        <w:rPr>
          <w:rFonts w:ascii="Inter" w:hAnsi="Inter"/>
          <w:lang w:val="en-US"/>
        </w:rPr>
        <w:t>at 19.0% (18.2%).</w:t>
      </w:r>
    </w:p>
    <w:p w14:paraId="01B6ABDA" w14:textId="77777777" w:rsidR="00553541" w:rsidRPr="00553541" w:rsidRDefault="00553541" w:rsidP="00553541">
      <w:pPr>
        <w:spacing w:line="280" w:lineRule="exact"/>
        <w:rPr>
          <w:rFonts w:ascii="Inter" w:hAnsi="Inter"/>
          <w:lang w:val="en-US"/>
        </w:rPr>
      </w:pPr>
    </w:p>
    <w:p w14:paraId="57EB859D" w14:textId="77777777" w:rsidR="00553541" w:rsidRPr="00553541" w:rsidRDefault="00553541" w:rsidP="00553541">
      <w:pPr>
        <w:spacing w:line="280" w:lineRule="exact"/>
        <w:rPr>
          <w:rFonts w:ascii="Inter" w:hAnsi="Inter"/>
          <w:highlight w:val="yellow"/>
          <w:lang w:val="en-US"/>
        </w:rPr>
      </w:pPr>
      <w:r w:rsidRPr="00553541">
        <w:rPr>
          <w:rFonts w:ascii="Inter" w:hAnsi="Inter"/>
          <w:b/>
          <w:lang w:val="en-GB"/>
        </w:rPr>
        <w:t>Total assets</w:t>
      </w:r>
      <w:r w:rsidRPr="00553541">
        <w:rPr>
          <w:rFonts w:ascii="Inter" w:hAnsi="Inter"/>
          <w:lang w:val="en-GB"/>
        </w:rPr>
        <w:t xml:space="preserve"> increased to EUR 344.0 billion (+6.2%; EUR 323.9 billion). On the asset side, cash and cash balances declined to EUR 32.8 billion (EUR 35.7 billion), loans and advances to banks rose to EUR 33.5 billion (EUR 18.4 billion), most notably in Austria and the Czech Republic. </w:t>
      </w:r>
      <w:r w:rsidRPr="00553541">
        <w:rPr>
          <w:rFonts w:ascii="Inter" w:hAnsi="Inter"/>
          <w:b/>
          <w:lang w:val="en-GB"/>
        </w:rPr>
        <w:t xml:space="preserve">Loans and advances to customers </w:t>
      </w:r>
      <w:r w:rsidRPr="00553541">
        <w:rPr>
          <w:rFonts w:ascii="Inter" w:hAnsi="Inter"/>
          <w:lang w:val="en-GB"/>
        </w:rPr>
        <w:t xml:space="preserve">have risen year to date to EUR 204.9 billion (+1.4%; EUR 202.1 billion) with both retail and corporate loans volumes growing. On the liability side, deposits from banks declined to EUR 25.7 billion (EUR 28.8 billion). </w:t>
      </w:r>
      <w:r w:rsidRPr="00553541">
        <w:rPr>
          <w:rFonts w:ascii="Inter" w:hAnsi="Inter"/>
          <w:b/>
          <w:lang w:val="en-GB"/>
        </w:rPr>
        <w:t>Customer deposits</w:t>
      </w:r>
      <w:r w:rsidRPr="00553541">
        <w:rPr>
          <w:rFonts w:ascii="Inter" w:hAnsi="Inter"/>
          <w:lang w:val="en-GB"/>
        </w:rPr>
        <w:t xml:space="preserve"> rose in nearly all core markets – most strongly in Austria and the Czech Republic – to EUR 241.1 billion (+7.6%; EUR 224.0 billion). The</w:t>
      </w:r>
      <w:r w:rsidRPr="00553541">
        <w:rPr>
          <w:rFonts w:ascii="Inter" w:hAnsi="Inter"/>
          <w:b/>
          <w:lang w:val="en-GB"/>
        </w:rPr>
        <w:t xml:space="preserve"> loan-to-deposit ratio</w:t>
      </w:r>
      <w:r w:rsidRPr="00553541">
        <w:rPr>
          <w:rFonts w:ascii="Inter" w:hAnsi="Inter"/>
          <w:lang w:val="en-GB"/>
        </w:rPr>
        <w:t xml:space="preserve"> stood at 85.0% (90.2%).</w:t>
      </w:r>
      <w:bookmarkEnd w:id="1"/>
      <w:bookmarkEnd w:id="2"/>
    </w:p>
    <w:p w14:paraId="665A5662" w14:textId="29683B6A" w:rsidR="00775876" w:rsidRPr="00553541" w:rsidRDefault="00775876" w:rsidP="00553541">
      <w:pPr>
        <w:spacing w:line="280" w:lineRule="exact"/>
        <w:rPr>
          <w:rFonts w:ascii="Inter" w:hAnsi="Inter"/>
          <w:highlight w:val="yellow"/>
          <w:lang w:val="en-US"/>
        </w:rPr>
      </w:pPr>
    </w:p>
    <w:p w14:paraId="08AD7115" w14:textId="2E68F3C2" w:rsidR="00723357" w:rsidRPr="00775876" w:rsidRDefault="00775876" w:rsidP="00775876">
      <w:pPr>
        <w:pStyle w:val="Nadpis4"/>
        <w:rPr>
          <w:rFonts w:ascii="Inter" w:hAnsi="Inter"/>
          <w:color w:val="auto"/>
          <w:lang w:val="en-US"/>
        </w:rPr>
      </w:pPr>
      <w:r w:rsidRPr="00775876">
        <w:rPr>
          <w:rFonts w:ascii="Inter" w:hAnsi="Inter"/>
          <w:color w:val="auto"/>
          <w:lang w:val="en-US"/>
        </w:rPr>
        <w:t>Outlook</w:t>
      </w:r>
    </w:p>
    <w:p w14:paraId="5C6D192A" w14:textId="0DA1B840" w:rsidR="0019728B" w:rsidRDefault="0019728B" w:rsidP="0019728B">
      <w:pPr>
        <w:spacing w:line="280" w:lineRule="exact"/>
        <w:rPr>
          <w:rFonts w:ascii="Inter" w:hAnsi="Inter"/>
          <w:lang w:val="en-US"/>
        </w:rPr>
      </w:pPr>
      <w:bookmarkStart w:id="6" w:name="_Hlk102066426"/>
      <w:bookmarkStart w:id="7" w:name="_Hlk118395862"/>
      <w:r w:rsidRPr="0059724C">
        <w:rPr>
          <w:rFonts w:ascii="Inter" w:hAnsi="Inter"/>
          <w:lang w:val="en-US"/>
        </w:rPr>
        <w:t xml:space="preserve">The </w:t>
      </w:r>
      <w:r>
        <w:rPr>
          <w:rFonts w:ascii="Inter" w:hAnsi="Inter"/>
          <w:lang w:val="en-US"/>
        </w:rPr>
        <w:t xml:space="preserve">current </w:t>
      </w:r>
      <w:r w:rsidRPr="0059724C">
        <w:rPr>
          <w:rFonts w:ascii="Inter" w:hAnsi="Inter"/>
          <w:lang w:val="en-US"/>
        </w:rPr>
        <w:t xml:space="preserve">expectation by economists is for Erste Group’s core markets to avoid recession in 2023 and, in fact, to </w:t>
      </w:r>
      <w:r w:rsidRPr="00EE712E">
        <w:rPr>
          <w:rFonts w:ascii="Inter" w:hAnsi="Inter"/>
          <w:b/>
          <w:lang w:val="en-US"/>
        </w:rPr>
        <w:t>post real GDP growth</w:t>
      </w:r>
      <w:r w:rsidRPr="0059724C">
        <w:rPr>
          <w:rFonts w:ascii="Inter" w:hAnsi="Inter"/>
          <w:lang w:val="en-US"/>
        </w:rPr>
        <w:t xml:space="preserve">. </w:t>
      </w:r>
      <w:r w:rsidR="003319EF">
        <w:rPr>
          <w:rFonts w:ascii="Inter" w:hAnsi="Inter"/>
          <w:lang w:val="en-US"/>
        </w:rPr>
        <w:t>After hitting</w:t>
      </w:r>
      <w:r w:rsidR="003319EF" w:rsidRPr="0059724C">
        <w:rPr>
          <w:rFonts w:ascii="Inter" w:hAnsi="Inter"/>
          <w:lang w:val="en-US"/>
        </w:rPr>
        <w:t xml:space="preserve"> double digit-levels in 2022 as a result of exceptionally high energy prices</w:t>
      </w:r>
      <w:r w:rsidR="00D13826">
        <w:rPr>
          <w:rFonts w:ascii="Inter" w:hAnsi="Inter"/>
          <w:lang w:val="en-US"/>
        </w:rPr>
        <w:t>,</w:t>
      </w:r>
      <w:r w:rsidR="003319EF" w:rsidRPr="00AF18F4">
        <w:rPr>
          <w:rFonts w:ascii="Inter" w:hAnsi="Inter"/>
          <w:b/>
          <w:lang w:val="en-US"/>
        </w:rPr>
        <w:t xml:space="preserve"> </w:t>
      </w:r>
      <w:r w:rsidRPr="00AF18F4">
        <w:rPr>
          <w:rFonts w:ascii="Inter" w:hAnsi="Inter"/>
          <w:b/>
          <w:lang w:val="en-US"/>
        </w:rPr>
        <w:t>Inflationary pressures</w:t>
      </w:r>
      <w:r w:rsidRPr="0059724C">
        <w:rPr>
          <w:rFonts w:ascii="Inter" w:hAnsi="Inter"/>
          <w:lang w:val="en-US"/>
        </w:rPr>
        <w:t xml:space="preserve"> are expected to subside in 2023. Continued strong </w:t>
      </w:r>
      <w:proofErr w:type="spellStart"/>
      <w:r w:rsidRPr="00AF18F4">
        <w:rPr>
          <w:rFonts w:ascii="Inter" w:hAnsi="Inter"/>
          <w:b/>
          <w:lang w:val="en-US"/>
        </w:rPr>
        <w:t>labour</w:t>
      </w:r>
      <w:proofErr w:type="spellEnd"/>
      <w:r w:rsidRPr="00AF18F4">
        <w:rPr>
          <w:rFonts w:ascii="Inter" w:hAnsi="Inter"/>
          <w:b/>
          <w:lang w:val="en-US"/>
        </w:rPr>
        <w:t xml:space="preserve"> markets</w:t>
      </w:r>
      <w:r w:rsidRPr="0059724C">
        <w:rPr>
          <w:rFonts w:ascii="Inter" w:hAnsi="Inter"/>
          <w:lang w:val="en-US"/>
        </w:rPr>
        <w:t xml:space="preserve"> should be supportive of economic performance in </w:t>
      </w:r>
      <w:proofErr w:type="gramStart"/>
      <w:r w:rsidRPr="0059724C">
        <w:rPr>
          <w:rFonts w:ascii="Inter" w:hAnsi="Inter"/>
          <w:lang w:val="en-US"/>
        </w:rPr>
        <w:t>all of</w:t>
      </w:r>
      <w:proofErr w:type="gramEnd"/>
      <w:r w:rsidRPr="0059724C">
        <w:rPr>
          <w:rFonts w:ascii="Inter" w:hAnsi="Inter"/>
          <w:lang w:val="en-US"/>
        </w:rPr>
        <w:t xml:space="preserve"> Erste Group’s markets. Current account balances</w:t>
      </w:r>
      <w:r w:rsidR="00D13826">
        <w:rPr>
          <w:rFonts w:ascii="Inter" w:hAnsi="Inter"/>
          <w:lang w:val="en-US"/>
        </w:rPr>
        <w:t xml:space="preserve"> </w:t>
      </w:r>
      <w:r w:rsidRPr="0059724C">
        <w:rPr>
          <w:rFonts w:ascii="Inter" w:hAnsi="Inter"/>
          <w:lang w:val="en-US"/>
        </w:rPr>
        <w:t>are expected to improve in 2023</w:t>
      </w:r>
      <w:r w:rsidR="001A3A70">
        <w:rPr>
          <w:rFonts w:ascii="Inter" w:hAnsi="Inter"/>
          <w:lang w:val="en-US"/>
        </w:rPr>
        <w:t>,</w:t>
      </w:r>
      <w:r w:rsidRPr="0059724C">
        <w:rPr>
          <w:rFonts w:ascii="Inter" w:hAnsi="Inter"/>
          <w:lang w:val="en-US"/>
        </w:rPr>
        <w:t xml:space="preserve"> benefiting from a reversal in energy prices. Fiscal balances should likewise consolidate again after significant budget deficits in 2022. </w:t>
      </w:r>
      <w:r w:rsidRPr="00AF18F4">
        <w:rPr>
          <w:rFonts w:ascii="Inter" w:hAnsi="Inter"/>
          <w:b/>
          <w:lang w:val="en-US"/>
        </w:rPr>
        <w:t>Public debt to GDP</w:t>
      </w:r>
      <w:r w:rsidRPr="0059724C">
        <w:rPr>
          <w:rFonts w:ascii="Inter" w:hAnsi="Inter"/>
          <w:lang w:val="en-US"/>
        </w:rPr>
        <w:t xml:space="preserve"> in all Erste Group markets is projected to be broadly stable, and hence remain materially below the euro zone average.</w:t>
      </w:r>
    </w:p>
    <w:p w14:paraId="1BBC1E6A" w14:textId="77777777" w:rsidR="0019728B" w:rsidRDefault="0019728B" w:rsidP="0019728B">
      <w:pPr>
        <w:spacing w:line="280" w:lineRule="exact"/>
        <w:rPr>
          <w:rFonts w:ascii="Inter" w:hAnsi="Inter"/>
          <w:lang w:val="en-US"/>
        </w:rPr>
      </w:pPr>
    </w:p>
    <w:p w14:paraId="35938D1F" w14:textId="6E01775C" w:rsidR="0019728B" w:rsidRPr="0059724C" w:rsidRDefault="0019728B" w:rsidP="0019728B">
      <w:pPr>
        <w:spacing w:line="280" w:lineRule="exact"/>
        <w:rPr>
          <w:rFonts w:ascii="Inter" w:hAnsi="Inter"/>
          <w:lang w:val="en-US"/>
        </w:rPr>
      </w:pPr>
      <w:r w:rsidRPr="0059724C">
        <w:rPr>
          <w:rFonts w:ascii="Inter" w:hAnsi="Inter"/>
          <w:lang w:val="en-US"/>
        </w:rPr>
        <w:t xml:space="preserve">Against this backdrop, </w:t>
      </w:r>
      <w:proofErr w:type="spellStart"/>
      <w:r w:rsidRPr="0059724C">
        <w:rPr>
          <w:rFonts w:ascii="Inter" w:hAnsi="Inter"/>
          <w:lang w:val="en-US"/>
        </w:rPr>
        <w:t>Erste</w:t>
      </w:r>
      <w:proofErr w:type="spellEnd"/>
      <w:r w:rsidRPr="0059724C">
        <w:rPr>
          <w:rFonts w:ascii="Inter" w:hAnsi="Inter"/>
          <w:lang w:val="en-US"/>
        </w:rPr>
        <w:t xml:space="preserve"> Group expects </w:t>
      </w:r>
      <w:r w:rsidR="005F1B04">
        <w:rPr>
          <w:rFonts w:ascii="Inter" w:hAnsi="Inter"/>
          <w:lang w:val="en-US"/>
        </w:rPr>
        <w:t xml:space="preserve">2023 </w:t>
      </w:r>
      <w:r w:rsidRPr="00AF18F4">
        <w:rPr>
          <w:rFonts w:ascii="Inter" w:hAnsi="Inter"/>
          <w:b/>
          <w:lang w:val="en-US"/>
        </w:rPr>
        <w:t>net loan growth</w:t>
      </w:r>
      <w:r w:rsidRPr="0059724C">
        <w:rPr>
          <w:rFonts w:ascii="Inter" w:hAnsi="Inter"/>
          <w:lang w:val="en-US"/>
        </w:rPr>
        <w:t xml:space="preserve"> in the mid-single digits.</w:t>
      </w:r>
      <w:r w:rsidRPr="0019728B">
        <w:rPr>
          <w:rFonts w:ascii="Inter" w:hAnsi="Inter"/>
          <w:lang w:val="en-US"/>
        </w:rPr>
        <w:t xml:space="preserve"> </w:t>
      </w:r>
      <w:r w:rsidRPr="0059724C">
        <w:rPr>
          <w:rFonts w:ascii="Inter" w:hAnsi="Inter"/>
          <w:lang w:val="en-US"/>
        </w:rPr>
        <w:t>Based on the robust macro</w:t>
      </w:r>
      <w:r w:rsidR="006857CA" w:rsidRPr="0059724C">
        <w:rPr>
          <w:rFonts w:ascii="Inter" w:hAnsi="Inter"/>
          <w:lang w:val="en-US"/>
        </w:rPr>
        <w:t>-</w:t>
      </w:r>
      <w:r w:rsidRPr="0059724C">
        <w:rPr>
          <w:rFonts w:ascii="Inter" w:hAnsi="Inter"/>
          <w:lang w:val="en-US"/>
        </w:rPr>
        <w:t xml:space="preserve">outlook described above, </w:t>
      </w:r>
      <w:proofErr w:type="spellStart"/>
      <w:r w:rsidR="00F65E79">
        <w:rPr>
          <w:rFonts w:ascii="Inter" w:hAnsi="Inter"/>
          <w:lang w:val="en-US"/>
        </w:rPr>
        <w:t>Erste</w:t>
      </w:r>
      <w:proofErr w:type="spellEnd"/>
      <w:r w:rsidR="00F65E79">
        <w:rPr>
          <w:rFonts w:ascii="Inter" w:hAnsi="Inter"/>
          <w:lang w:val="en-US"/>
        </w:rPr>
        <w:t xml:space="preserve"> Grou</w:t>
      </w:r>
      <w:r w:rsidR="00332D61">
        <w:rPr>
          <w:rFonts w:ascii="Inter" w:hAnsi="Inter"/>
          <w:lang w:val="en-US"/>
        </w:rPr>
        <w:t xml:space="preserve">p believes that </w:t>
      </w:r>
      <w:r w:rsidRPr="0059724C">
        <w:rPr>
          <w:rFonts w:ascii="Inter" w:hAnsi="Inter"/>
          <w:lang w:val="en-US"/>
        </w:rPr>
        <w:t xml:space="preserve">risk costs </w:t>
      </w:r>
      <w:r w:rsidR="00332D61">
        <w:rPr>
          <w:rFonts w:ascii="Inter" w:hAnsi="Inter"/>
          <w:lang w:val="en-US"/>
        </w:rPr>
        <w:t xml:space="preserve">in 2023 </w:t>
      </w:r>
      <w:r w:rsidRPr="0059724C">
        <w:rPr>
          <w:rFonts w:ascii="Inter" w:hAnsi="Inter"/>
          <w:lang w:val="en-US"/>
        </w:rPr>
        <w:t xml:space="preserve">should remain below 10 basis points of average gross customer loans. </w:t>
      </w:r>
    </w:p>
    <w:p w14:paraId="1F682141" w14:textId="7899A54A" w:rsidR="0019728B" w:rsidRDefault="0019728B" w:rsidP="0019728B">
      <w:pPr>
        <w:spacing w:line="280" w:lineRule="exact"/>
        <w:rPr>
          <w:rFonts w:ascii="Inter" w:hAnsi="Inter"/>
          <w:lang w:val="en-US"/>
        </w:rPr>
      </w:pPr>
    </w:p>
    <w:p w14:paraId="3EFF1389" w14:textId="0576AE80" w:rsidR="0019728B" w:rsidRPr="0059724C" w:rsidRDefault="00F43726" w:rsidP="0019728B">
      <w:pPr>
        <w:spacing w:line="280" w:lineRule="exact"/>
        <w:rPr>
          <w:rFonts w:ascii="Inter" w:hAnsi="Inter"/>
          <w:lang w:val="en-US"/>
        </w:rPr>
      </w:pPr>
      <w:r w:rsidRPr="0059724C">
        <w:rPr>
          <w:rFonts w:ascii="Inter" w:hAnsi="Inter"/>
          <w:lang w:val="en-US"/>
        </w:rPr>
        <w:t xml:space="preserve">Erste Group aims to achieve a </w:t>
      </w:r>
      <w:r w:rsidRPr="00AF18F4">
        <w:rPr>
          <w:rFonts w:ascii="Inter" w:hAnsi="Inter"/>
          <w:b/>
          <w:lang w:val="en-US"/>
        </w:rPr>
        <w:t>ROTE</w:t>
      </w:r>
      <w:r w:rsidRPr="0059724C">
        <w:rPr>
          <w:rFonts w:ascii="Inter" w:hAnsi="Inter"/>
          <w:lang w:val="en-US"/>
        </w:rPr>
        <w:t xml:space="preserve"> above 15%. Erste Group’s </w:t>
      </w:r>
      <w:r w:rsidRPr="00AF18F4">
        <w:rPr>
          <w:rFonts w:ascii="Inter" w:hAnsi="Inter"/>
          <w:b/>
          <w:lang w:val="en-US"/>
        </w:rPr>
        <w:t>CET1</w:t>
      </w:r>
      <w:r w:rsidRPr="0059724C">
        <w:rPr>
          <w:rFonts w:ascii="Inter" w:hAnsi="Inter"/>
          <w:lang w:val="en-US"/>
        </w:rPr>
        <w:t xml:space="preserve"> </w:t>
      </w:r>
      <w:r w:rsidRPr="00AF18F4">
        <w:rPr>
          <w:rFonts w:ascii="Inter" w:hAnsi="Inter"/>
          <w:b/>
          <w:lang w:val="en-US"/>
        </w:rPr>
        <w:t>ratio</w:t>
      </w:r>
      <w:r w:rsidRPr="0059724C">
        <w:rPr>
          <w:rFonts w:ascii="Inter" w:hAnsi="Inter"/>
          <w:lang w:val="en-US"/>
        </w:rPr>
        <w:t xml:space="preserve"> is expected to remain strong. Consequently, Erste Group plans for a </w:t>
      </w:r>
      <w:r w:rsidRPr="00AF18F4">
        <w:rPr>
          <w:rFonts w:ascii="Inter" w:hAnsi="Inter"/>
          <w:b/>
          <w:lang w:val="en-US"/>
        </w:rPr>
        <w:t>dividend</w:t>
      </w:r>
      <w:r w:rsidRPr="0059724C">
        <w:rPr>
          <w:rFonts w:ascii="Inter" w:hAnsi="Inter"/>
          <w:lang w:val="en-US"/>
        </w:rPr>
        <w:t xml:space="preserve"> of EUR 2.7</w:t>
      </w:r>
      <w:r w:rsidR="00E841D7">
        <w:rPr>
          <w:rFonts w:ascii="Inter" w:hAnsi="Inter"/>
          <w:lang w:val="en-US"/>
        </w:rPr>
        <w:t>0</w:t>
      </w:r>
      <w:r w:rsidRPr="0059724C">
        <w:rPr>
          <w:rFonts w:ascii="Inter" w:hAnsi="Inter"/>
          <w:lang w:val="en-US"/>
        </w:rPr>
        <w:t xml:space="preserve"> per share for the 2023 fiscal year. In addition, </w:t>
      </w:r>
      <w:proofErr w:type="spellStart"/>
      <w:r w:rsidRPr="0059724C">
        <w:rPr>
          <w:rFonts w:ascii="Inter" w:hAnsi="Inter"/>
          <w:lang w:val="en-US"/>
        </w:rPr>
        <w:t>Erste</w:t>
      </w:r>
      <w:proofErr w:type="spellEnd"/>
      <w:r w:rsidRPr="0059724C">
        <w:rPr>
          <w:rFonts w:ascii="Inter" w:hAnsi="Inter"/>
          <w:lang w:val="en-US"/>
        </w:rPr>
        <w:t xml:space="preserve"> Group </w:t>
      </w:r>
      <w:r w:rsidR="00E841D7">
        <w:rPr>
          <w:rFonts w:ascii="Inter" w:hAnsi="Inter"/>
          <w:lang w:val="en-US"/>
        </w:rPr>
        <w:t xml:space="preserve">has </w:t>
      </w:r>
      <w:r w:rsidRPr="0059724C">
        <w:rPr>
          <w:rFonts w:ascii="Inter" w:hAnsi="Inter"/>
          <w:lang w:val="en-US"/>
        </w:rPr>
        <w:t xml:space="preserve">filed an application seeking regulatory approval of a </w:t>
      </w:r>
      <w:r w:rsidRPr="00AF18F4">
        <w:rPr>
          <w:rFonts w:ascii="Inter" w:hAnsi="Inter"/>
          <w:b/>
          <w:lang w:val="en-US"/>
        </w:rPr>
        <w:t>share buy-back</w:t>
      </w:r>
      <w:r w:rsidRPr="0059724C">
        <w:rPr>
          <w:rFonts w:ascii="Inter" w:hAnsi="Inter"/>
          <w:lang w:val="en-US"/>
        </w:rPr>
        <w:t xml:space="preserve"> in a volume of EUR 300 million in 2023.</w:t>
      </w:r>
    </w:p>
    <w:p w14:paraId="0C785BB6" w14:textId="77777777" w:rsidR="006F2839" w:rsidRDefault="006F2839" w:rsidP="0059724C">
      <w:pPr>
        <w:spacing w:line="280" w:lineRule="exact"/>
        <w:rPr>
          <w:rFonts w:ascii="Inter" w:hAnsi="Inter"/>
          <w:lang w:val="en-US"/>
        </w:rPr>
      </w:pPr>
    </w:p>
    <w:p w14:paraId="723F2189" w14:textId="77777777" w:rsidR="006F2839" w:rsidRDefault="006F2839" w:rsidP="0059724C">
      <w:pPr>
        <w:spacing w:line="280" w:lineRule="exact"/>
        <w:rPr>
          <w:rFonts w:ascii="Inter" w:hAnsi="Inter"/>
          <w:lang w:val="en-US"/>
        </w:rPr>
      </w:pPr>
    </w:p>
    <w:bookmarkEnd w:id="6"/>
    <w:bookmarkEnd w:id="7"/>
    <w:p w14:paraId="29BB3811" w14:textId="2CF22535" w:rsidR="00733D65" w:rsidRPr="00733D65" w:rsidRDefault="00351D3D" w:rsidP="00733D65">
      <w:pPr>
        <w:rPr>
          <w:rFonts w:ascii="Inter" w:hAnsi="Inter"/>
          <w:lang w:val="en-US"/>
        </w:rPr>
      </w:pPr>
      <w:r w:rsidRPr="00351D3D">
        <w:rPr>
          <w:noProof/>
        </w:rPr>
        <w:lastRenderedPageBreak/>
        <w:drawing>
          <wp:inline distT="0" distB="0" distL="0" distR="0" wp14:anchorId="18FD7067" wp14:editId="06DA9583">
            <wp:extent cx="5756910" cy="57569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6910" cy="5756910"/>
                    </a:xfrm>
                    <a:prstGeom prst="rect">
                      <a:avLst/>
                    </a:prstGeom>
                    <a:noFill/>
                    <a:ln>
                      <a:noFill/>
                    </a:ln>
                  </pic:spPr>
                </pic:pic>
              </a:graphicData>
            </a:graphic>
          </wp:inline>
        </w:drawing>
      </w:r>
    </w:p>
    <w:sectPr w:rsidR="00733D65" w:rsidRPr="00733D65" w:rsidSect="00300045">
      <w:headerReference w:type="default" r:id="rId12"/>
      <w:headerReference w:type="first" r:id="rId13"/>
      <w:footerReference w:type="first" r:id="rId14"/>
      <w:pgSz w:w="11900" w:h="16840"/>
      <w:pgMar w:top="2268" w:right="1417" w:bottom="1276" w:left="1417" w:header="425"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511EE" w14:textId="77777777" w:rsidR="0063244D" w:rsidRDefault="0063244D" w:rsidP="009844F9">
      <w:r>
        <w:separator/>
      </w:r>
    </w:p>
  </w:endnote>
  <w:endnote w:type="continuationSeparator" w:id="0">
    <w:p w14:paraId="282B7ADB" w14:textId="77777777" w:rsidR="0063244D" w:rsidRDefault="0063244D" w:rsidP="009844F9">
      <w:r>
        <w:continuationSeparator/>
      </w:r>
    </w:p>
  </w:endnote>
  <w:endnote w:type="continuationNotice" w:id="1">
    <w:p w14:paraId="691C5CD0" w14:textId="77777777" w:rsidR="0063244D" w:rsidRDefault="0063244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EE"/>
    <w:family w:val="swiss"/>
    <w:pitch w:val="variable"/>
    <w:sig w:usb0="E4002EFF" w:usb1="C000247B" w:usb2="00000009" w:usb3="00000000" w:csb0="000001FF" w:csb1="00000000"/>
  </w:font>
  <w:font w:name="Inter">
    <w:altName w:val="Calibri"/>
    <w:charset w:val="00"/>
    <w:family w:val="auto"/>
    <w:pitch w:val="variable"/>
    <w:sig w:usb0="E0000AFF" w:usb1="5200A1FF" w:usb2="00000021"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2314A" w14:textId="77777777" w:rsidR="0069608C" w:rsidRDefault="00553F90" w:rsidP="0069608C">
    <w:pPr>
      <w:ind w:left="-426"/>
      <w:jc w:val="center"/>
      <w:rPr>
        <w:rFonts w:eastAsia="Arial"/>
        <w:b/>
        <w:bCs/>
        <w:sz w:val="14"/>
        <w:szCs w:val="14"/>
      </w:rPr>
    </w:pPr>
    <w:r w:rsidRPr="00553F90">
      <w:rPr>
        <w:rFonts w:eastAsia="Arial"/>
        <w:noProof/>
        <w:sz w:val="14"/>
        <w:szCs w:val="14"/>
        <w:shd w:val="clear" w:color="auto" w:fill="auto"/>
      </w:rPr>
      <mc:AlternateContent>
        <mc:Choice Requires="wps">
          <w:drawing>
            <wp:anchor distT="0" distB="0" distL="114300" distR="114300" simplePos="0" relativeHeight="251658242" behindDoc="0" locked="0" layoutInCell="1" allowOverlap="1" wp14:anchorId="63FEFFBD" wp14:editId="48A5D38C">
              <wp:simplePos x="0" y="0"/>
              <wp:positionH relativeFrom="column">
                <wp:posOffset>-890905</wp:posOffset>
              </wp:positionH>
              <wp:positionV relativeFrom="paragraph">
                <wp:posOffset>362162</wp:posOffset>
              </wp:positionV>
              <wp:extent cx="7543800" cy="270933"/>
              <wp:effectExtent l="0" t="0" r="0" b="0"/>
              <wp:wrapNone/>
              <wp:docPr id="4" name="Rectangle 4"/>
              <wp:cNvGraphicFramePr/>
              <a:graphic xmlns:a="http://schemas.openxmlformats.org/drawingml/2006/main">
                <a:graphicData uri="http://schemas.microsoft.com/office/word/2010/wordprocessingShape">
                  <wps:wsp>
                    <wps:cNvSpPr/>
                    <wps:spPr>
                      <a:xfrm>
                        <a:off x="0" y="0"/>
                        <a:ext cx="7543800" cy="270933"/>
                      </a:xfrm>
                      <a:prstGeom prst="rect">
                        <a:avLst/>
                      </a:prstGeom>
                      <a:solidFill>
                        <a:srgbClr val="0077B3"/>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rect w14:anchorId="542A40FD" id="Rechteck 4" o:spid="_x0000_s1026" style="position:absolute;margin-left:-70.15pt;margin-top:28.5pt;width:594pt;height:21.3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" fillcolor="#0077b3"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9CCA2" w14:textId="77777777" w:rsidR="0063244D" w:rsidRDefault="0063244D" w:rsidP="009844F9">
      <w:r>
        <w:separator/>
      </w:r>
    </w:p>
  </w:footnote>
  <w:footnote w:type="continuationSeparator" w:id="0">
    <w:p w14:paraId="5A0D70B4" w14:textId="77777777" w:rsidR="0063244D" w:rsidRDefault="0063244D" w:rsidP="009844F9">
      <w:r>
        <w:continuationSeparator/>
      </w:r>
    </w:p>
  </w:footnote>
  <w:footnote w:type="continuationNotice" w:id="1">
    <w:p w14:paraId="12026146" w14:textId="77777777" w:rsidR="0063244D" w:rsidRDefault="0063244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E5A62" w14:textId="77777777" w:rsidR="00897B52" w:rsidRPr="00E57665" w:rsidRDefault="002B44FF" w:rsidP="0005724A">
    <w:pPr>
      <w:pStyle w:val="Zhlav"/>
    </w:pPr>
    <w:r w:rsidRPr="0066165B">
      <w:rPr>
        <w:noProof/>
        <w:highlight w:val="blue"/>
      </w:rPr>
      <w:drawing>
        <wp:anchor distT="0" distB="0" distL="114300" distR="114300" simplePos="0" relativeHeight="251658243" behindDoc="0" locked="0" layoutInCell="1" allowOverlap="1" wp14:anchorId="50A18A34" wp14:editId="603FDE55">
          <wp:simplePos x="0" y="0"/>
          <wp:positionH relativeFrom="column">
            <wp:posOffset>-747</wp:posOffset>
          </wp:positionH>
          <wp:positionV relativeFrom="paragraph">
            <wp:posOffset>123190</wp:posOffset>
          </wp:positionV>
          <wp:extent cx="987136" cy="469323"/>
          <wp:effectExtent l="0" t="0" r="3810" b="63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87136" cy="469323"/>
                  </a:xfrm>
                  <a:prstGeom prst="rect">
                    <a:avLst/>
                  </a:prstGeom>
                </pic:spPr>
              </pic:pic>
            </a:graphicData>
          </a:graphic>
          <wp14:sizeRelH relativeFrom="margin">
            <wp14:pctWidth>0</wp14:pctWidth>
          </wp14:sizeRelH>
          <wp14:sizeRelV relativeFrom="margin">
            <wp14:pctHeight>0</wp14:pctHeight>
          </wp14:sizeRelV>
        </wp:anchor>
      </w:drawing>
    </w:r>
    <w:r w:rsidRPr="0066165B">
      <w:rPr>
        <w:noProof/>
        <w:highlight w:val="blue"/>
      </w:rPr>
      <mc:AlternateContent>
        <mc:Choice Requires="wps">
          <w:drawing>
            <wp:anchor distT="0" distB="0" distL="114300" distR="114300" simplePos="0" relativeHeight="251658244" behindDoc="1" locked="1" layoutInCell="1" allowOverlap="1" wp14:anchorId="0D413CDF" wp14:editId="1AC8F042">
              <wp:simplePos x="0" y="0"/>
              <wp:positionH relativeFrom="page">
                <wp:posOffset>427355</wp:posOffset>
              </wp:positionH>
              <wp:positionV relativeFrom="page">
                <wp:posOffset>260985</wp:posOffset>
              </wp:positionV>
              <wp:extent cx="6767830" cy="755650"/>
              <wp:effectExtent l="0" t="0" r="1270" b="6350"/>
              <wp:wrapNone/>
              <wp:docPr id="589" name="Rounded Rectangle 589"/>
              <wp:cNvGraphicFramePr/>
              <a:graphic xmlns:a="http://schemas.openxmlformats.org/drawingml/2006/main">
                <a:graphicData uri="http://schemas.microsoft.com/office/word/2010/wordprocessingShape">
                  <wps:wsp>
                    <wps:cNvSpPr/>
                    <wps:spPr>
                      <a:xfrm>
                        <a:off x="0" y="0"/>
                        <a:ext cx="6767830" cy="755650"/>
                      </a:xfrm>
                      <a:prstGeom prst="roundRect">
                        <a:avLst>
                          <a:gd name="adj" fmla="val 9377"/>
                        </a:avLst>
                      </a:prstGeom>
                      <a:solidFill>
                        <a:srgbClr val="2870ED"/>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F496F5" w14:textId="3217AAC6" w:rsidR="001D07BC" w:rsidRPr="00F064B6" w:rsidRDefault="007622D0" w:rsidP="00962EBC">
                          <w:pPr>
                            <w:pStyle w:val="Info"/>
                            <w:spacing w:before="120" w:line="276" w:lineRule="auto"/>
                            <w:jc w:val="right"/>
                            <w:rPr>
                              <w:rFonts w:ascii="Inter" w:hAnsi="Inter"/>
                              <w:color w:val="FFFFFF" w:themeColor="background1"/>
                              <w:sz w:val="18"/>
                              <w:szCs w:val="32"/>
                            </w:rPr>
                          </w:pPr>
                          <w:r>
                            <w:rPr>
                              <w:rFonts w:ascii="Inter" w:hAnsi="Inter"/>
                              <w:b/>
                              <w:bCs/>
                              <w:color w:val="FFFFFF" w:themeColor="background1"/>
                              <w:sz w:val="28"/>
                              <w:szCs w:val="52"/>
                            </w:rPr>
                            <w:t>Press release</w:t>
                          </w:r>
                          <w:r w:rsidR="001D07BC" w:rsidRPr="00F064B6">
                            <w:rPr>
                              <w:rFonts w:ascii="Inter" w:hAnsi="Inter"/>
                              <w:color w:val="FFFFFF" w:themeColor="background1"/>
                            </w:rPr>
                            <w:br/>
                          </w:r>
                          <w:r w:rsidR="00A85FA9" w:rsidRPr="00F064B6">
                            <w:rPr>
                              <w:rFonts w:ascii="Inter" w:hAnsi="Inter"/>
                              <w:color w:val="FFFFFF" w:themeColor="background1"/>
                              <w:sz w:val="18"/>
                              <w:szCs w:val="32"/>
                            </w:rPr>
                            <w:t xml:space="preserve">Vienna </w:t>
                          </w:r>
                          <w:r w:rsidR="00FB6F87" w:rsidRPr="00F064B6">
                            <w:rPr>
                              <w:rFonts w:ascii="Inter" w:hAnsi="Inter"/>
                              <w:color w:val="FFFFFF" w:themeColor="background1"/>
                              <w:sz w:val="18"/>
                              <w:szCs w:val="32"/>
                            </w:rPr>
                            <w:t>–</w:t>
                          </w:r>
                          <w:r w:rsidR="00A85FA9" w:rsidRPr="00F064B6">
                            <w:rPr>
                              <w:rFonts w:ascii="Inter" w:hAnsi="Inter"/>
                              <w:color w:val="FFFFFF" w:themeColor="background1"/>
                              <w:sz w:val="18"/>
                              <w:szCs w:val="32"/>
                            </w:rPr>
                            <w:t xml:space="preserve"> </w:t>
                          </w:r>
                          <w:r w:rsidR="00540FF4">
                            <w:rPr>
                              <w:rFonts w:ascii="Inter" w:hAnsi="Inter"/>
                              <w:color w:val="FFFFFF" w:themeColor="background1"/>
                              <w:sz w:val="18"/>
                              <w:szCs w:val="32"/>
                            </w:rPr>
                            <w:t>31 July 2023</w:t>
                          </w:r>
                        </w:p>
                        <w:p w14:paraId="46502758" w14:textId="77777777" w:rsidR="002B44FF" w:rsidRPr="00962EBC" w:rsidRDefault="002B44FF" w:rsidP="001D07BC">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413CDF" id="Rounded Rectangle 589" o:spid="_x0000_s1027" style="position:absolute;margin-left:33.65pt;margin-top:20.55pt;width:532.9pt;height:59.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61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" fillcolor="#2870ed" stroked="f" strokeweight=".25pt">
              <v:stroke joinstyle="miter"/>
              <v:textbox>
                <w:txbxContent>
                  <w:p w14:paraId="54F496F5" w14:textId="3217AAC6" w:rsidR="001D07BC" w:rsidRPr="00F064B6" w:rsidRDefault="007622D0" w:rsidP="00962EBC">
                    <w:pPr>
                      <w:pStyle w:val="Info"/>
                      <w:spacing w:before="120" w:line="276" w:lineRule="auto"/>
                      <w:jc w:val="right"/>
                      <w:rPr>
                        <w:rFonts w:ascii="Inter" w:hAnsi="Inter"/>
                        <w:color w:val="FFFFFF" w:themeColor="background1"/>
                        <w:sz w:val="18"/>
                        <w:szCs w:val="32"/>
                      </w:rPr>
                    </w:pPr>
                    <w:r>
                      <w:rPr>
                        <w:rFonts w:ascii="Inter" w:hAnsi="Inter"/>
                        <w:b/>
                        <w:bCs/>
                        <w:color w:val="FFFFFF" w:themeColor="background1"/>
                        <w:sz w:val="28"/>
                        <w:szCs w:val="52"/>
                      </w:rPr>
                      <w:t>Press release</w:t>
                    </w:r>
                    <w:r w:rsidR="001D07BC" w:rsidRPr="00F064B6">
                      <w:rPr>
                        <w:rFonts w:ascii="Inter" w:hAnsi="Inter"/>
                        <w:color w:val="FFFFFF" w:themeColor="background1"/>
                      </w:rPr>
                      <w:br/>
                    </w:r>
                    <w:r w:rsidR="00A85FA9" w:rsidRPr="00F064B6">
                      <w:rPr>
                        <w:rFonts w:ascii="Inter" w:hAnsi="Inter"/>
                        <w:color w:val="FFFFFF" w:themeColor="background1"/>
                        <w:sz w:val="18"/>
                        <w:szCs w:val="32"/>
                      </w:rPr>
                      <w:t xml:space="preserve">Vienna </w:t>
                    </w:r>
                    <w:r w:rsidR="00FB6F87" w:rsidRPr="00F064B6">
                      <w:rPr>
                        <w:rFonts w:ascii="Inter" w:hAnsi="Inter"/>
                        <w:color w:val="FFFFFF" w:themeColor="background1"/>
                        <w:sz w:val="18"/>
                        <w:szCs w:val="32"/>
                      </w:rPr>
                      <w:t>–</w:t>
                    </w:r>
                    <w:r w:rsidR="00A85FA9" w:rsidRPr="00F064B6">
                      <w:rPr>
                        <w:rFonts w:ascii="Inter" w:hAnsi="Inter"/>
                        <w:color w:val="FFFFFF" w:themeColor="background1"/>
                        <w:sz w:val="18"/>
                        <w:szCs w:val="32"/>
                      </w:rPr>
                      <w:t xml:space="preserve"> </w:t>
                    </w:r>
                    <w:r w:rsidR="00540FF4">
                      <w:rPr>
                        <w:rFonts w:ascii="Inter" w:hAnsi="Inter"/>
                        <w:color w:val="FFFFFF" w:themeColor="background1"/>
                        <w:sz w:val="18"/>
                        <w:szCs w:val="32"/>
                      </w:rPr>
                      <w:t>31 July 2023</w:t>
                    </w:r>
                  </w:p>
                  <w:p w14:paraId="46502758" w14:textId="77777777" w:rsidR="002B44FF" w:rsidRPr="00962EBC" w:rsidRDefault="002B44FF" w:rsidP="001D07BC">
                    <w:pPr>
                      <w:rPr>
                        <w:lang w:val="en-US"/>
                      </w:rPr>
                    </w:pPr>
                  </w:p>
                </w:txbxContent>
              </v:textbox>
              <w10:wrap anchorx="page" anchory="page"/>
              <w10:anchorlock/>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D13CA" w14:textId="77777777" w:rsidR="009844F9" w:rsidRDefault="00E67431">
    <w:pPr>
      <w:pStyle w:val="Zhlav"/>
    </w:pPr>
    <w:r w:rsidRPr="00E67431">
      <w:rPr>
        <w:noProof/>
      </w:rPr>
      <w:drawing>
        <wp:anchor distT="0" distB="0" distL="114300" distR="114300" simplePos="0" relativeHeight="251658241" behindDoc="1" locked="0" layoutInCell="1" allowOverlap="1" wp14:anchorId="724697A7" wp14:editId="1934D12A">
          <wp:simplePos x="0" y="0"/>
          <wp:positionH relativeFrom="column">
            <wp:posOffset>3363595</wp:posOffset>
          </wp:positionH>
          <wp:positionV relativeFrom="paragraph">
            <wp:posOffset>146897</wp:posOffset>
          </wp:positionV>
          <wp:extent cx="2904490" cy="520700"/>
          <wp:effectExtent l="0" t="0" r="3810" b="0"/>
          <wp:wrapTight wrapText="bothSides">
            <wp:wrapPolygon edited="0">
              <wp:start x="0" y="0"/>
              <wp:lineTo x="0" y="21073"/>
              <wp:lineTo x="21534" y="21073"/>
              <wp:lineTo x="21534" y="0"/>
              <wp:lineTo x="0" y="0"/>
            </wp:wrapPolygon>
          </wp:wrapTight>
          <wp:docPr id="22" name="Picture 22" descr="P:\01980394\OE0394\OE_ORD\PRESSE\E. ADMINISTRATION\Logos\Erste Bank\a_NEUE LOGOs ab Okt 2017\EBSPK_office_external-mater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01980394\OE0394\OE_ORD\PRESSE\E. ADMINISTRATION\Logos\Erste Bank\a_NEUE LOGOs ab Okt 2017\EBSPK_office_external-materi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4490" cy="520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7431">
      <w:rPr>
        <w:noProof/>
      </w:rPr>
      <mc:AlternateContent>
        <mc:Choice Requires="wps">
          <w:drawing>
            <wp:anchor distT="0" distB="0" distL="114300" distR="114300" simplePos="0" relativeHeight="251658240" behindDoc="1" locked="0" layoutInCell="1" allowOverlap="1" wp14:anchorId="1A48F687" wp14:editId="7C264A58">
              <wp:simplePos x="0" y="0"/>
              <wp:positionH relativeFrom="page">
                <wp:posOffset>19262</wp:posOffset>
              </wp:positionH>
              <wp:positionV relativeFrom="page">
                <wp:posOffset>3387</wp:posOffset>
              </wp:positionV>
              <wp:extent cx="7560310" cy="1218565"/>
              <wp:effectExtent l="0" t="0" r="0"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18565"/>
                      </a:xfrm>
                      <a:prstGeom prst="rect">
                        <a:avLst/>
                      </a:prstGeom>
                      <a:solidFill>
                        <a:srgbClr val="BCE4FA"/>
                      </a:solidFill>
                      <a:ln>
                        <a:noFill/>
                      </a:ln>
                    </wps:spPr>
                    <wps:txbx>
                      <w:txbxContent>
                        <w:p w14:paraId="3C1C6EB4" w14:textId="77777777" w:rsidR="00E67431" w:rsidRDefault="00E67431" w:rsidP="00E67431">
                          <w:pPr>
                            <w:rPr>
                              <w:rFonts w:ascii="Open Sans" w:eastAsia="Arial" w:hAnsi="Open Sans" w:cs="Open Sans"/>
                              <w:b/>
                              <w:bCs/>
                              <w:color w:val="00497C"/>
                              <w:sz w:val="28"/>
                              <w:szCs w:val="28"/>
                            </w:rPr>
                          </w:pPr>
                        </w:p>
                        <w:p w14:paraId="29CFC962" w14:textId="77777777" w:rsidR="00E67431" w:rsidRDefault="00E67431" w:rsidP="00E67431">
                          <w:pPr>
                            <w:rPr>
                              <w:rFonts w:ascii="Open Sans" w:eastAsia="Arial" w:hAnsi="Open Sans" w:cs="Open Sans"/>
                              <w:b/>
                              <w:bCs/>
                              <w:color w:val="00497C"/>
                              <w:sz w:val="28"/>
                              <w:szCs w:val="28"/>
                            </w:rPr>
                          </w:pPr>
                        </w:p>
                        <w:p w14:paraId="236D6DD9" w14:textId="77777777" w:rsidR="00E67431" w:rsidRDefault="00E67431" w:rsidP="003C10CD">
                          <w:pPr>
                            <w:pStyle w:val="Nadpis3"/>
                            <w:spacing w:after="40"/>
                            <w:ind w:left="567" w:right="556"/>
                            <w:rPr>
                              <w:shd w:val="clear" w:color="auto" w:fill="auto"/>
                            </w:rPr>
                          </w:pPr>
                          <w:r w:rsidRPr="00E67431">
                            <w:rPr>
                              <w:shd w:val="clear" w:color="auto" w:fill="auto"/>
                            </w:rPr>
                            <w:t>Presseaussendung</w:t>
                          </w:r>
                        </w:p>
                        <w:p w14:paraId="381BEEFB" w14:textId="0777252F" w:rsidR="003C10CD" w:rsidRPr="003C10CD" w:rsidRDefault="003C10CD" w:rsidP="00711920">
                          <w:pPr>
                            <w:pStyle w:val="Datum"/>
                          </w:pPr>
                          <w:r w:rsidRPr="003C10CD">
                            <w:fldChar w:fldCharType="begin"/>
                          </w:r>
                          <w:r w:rsidRPr="003C10CD">
                            <w:instrText xml:space="preserve"> TIME \@ "d. MMMM yyyy" </w:instrText>
                          </w:r>
                          <w:r w:rsidRPr="003C10CD">
                            <w:fldChar w:fldCharType="separate"/>
                          </w:r>
                          <w:r w:rsidR="00934C7B">
                            <w:rPr>
                              <w:noProof/>
                            </w:rPr>
                            <w:t>28. Juli 2023</w:t>
                          </w:r>
                          <w:r w:rsidRPr="003C10CD">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8F687" id="Rectangle 2" o:spid="_x0000_s1028" style="position:absolute;margin-left:1.5pt;margin-top:.25pt;width:595.3pt;height:95.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" fillcolor="#bce4fa" stroked="f">
              <v:textbox>
                <w:txbxContent>
                  <w:p w14:paraId="3C1C6EB4" w14:textId="77777777" w:rsidR="00E67431" w:rsidRDefault="00E67431" w:rsidP="00E67431">
                    <w:pPr>
                      <w:rPr>
                        <w:rFonts w:ascii="Open Sans" w:eastAsia="Arial" w:hAnsi="Open Sans" w:cs="Open Sans"/>
                        <w:b/>
                        <w:bCs/>
                        <w:color w:val="00497C"/>
                        <w:sz w:val="28"/>
                        <w:szCs w:val="28"/>
                      </w:rPr>
                    </w:pPr>
                  </w:p>
                  <w:p w14:paraId="29CFC962" w14:textId="77777777" w:rsidR="00E67431" w:rsidRDefault="00E67431" w:rsidP="00E67431">
                    <w:pPr>
                      <w:rPr>
                        <w:rFonts w:ascii="Open Sans" w:eastAsia="Arial" w:hAnsi="Open Sans" w:cs="Open Sans"/>
                        <w:b/>
                        <w:bCs/>
                        <w:color w:val="00497C"/>
                        <w:sz w:val="28"/>
                        <w:szCs w:val="28"/>
                      </w:rPr>
                    </w:pPr>
                  </w:p>
                  <w:p w14:paraId="236D6DD9" w14:textId="77777777" w:rsidR="00E67431" w:rsidRDefault="00E67431" w:rsidP="003C10CD">
                    <w:pPr>
                      <w:pStyle w:val="Nadpis3"/>
                      <w:spacing w:after="40"/>
                      <w:ind w:left="567" w:right="556"/>
                      <w:rPr>
                        <w:shd w:val="clear" w:color="auto" w:fill="auto"/>
                      </w:rPr>
                    </w:pPr>
                    <w:r w:rsidRPr="00E67431">
                      <w:rPr>
                        <w:shd w:val="clear" w:color="auto" w:fill="auto"/>
                      </w:rPr>
                      <w:t>Presseaussendung</w:t>
                    </w:r>
                  </w:p>
                  <w:p w14:paraId="381BEEFB" w14:textId="0777252F" w:rsidR="003C10CD" w:rsidRPr="003C10CD" w:rsidRDefault="003C10CD" w:rsidP="00711920">
                    <w:pPr>
                      <w:pStyle w:val="Datum"/>
                    </w:pPr>
                    <w:r w:rsidRPr="003C10CD">
                      <w:fldChar w:fldCharType="begin"/>
                    </w:r>
                    <w:r w:rsidRPr="003C10CD">
                      <w:instrText xml:space="preserve"> TIME \@ "d. MMMM yyyy" </w:instrText>
                    </w:r>
                    <w:r w:rsidRPr="003C10CD">
                      <w:fldChar w:fldCharType="separate"/>
                    </w:r>
                    <w:r w:rsidR="00934C7B">
                      <w:rPr>
                        <w:noProof/>
                      </w:rPr>
                      <w:t>28. Juli 2023</w:t>
                    </w:r>
                    <w:r w:rsidRPr="003C10CD">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6652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94D9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F048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0453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32D0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8A2A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4EC9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CECC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C6D2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61C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E71B67"/>
    <w:multiLevelType w:val="hybridMultilevel"/>
    <w:tmpl w:val="6CC6400A"/>
    <w:lvl w:ilvl="0" w:tplc="8588424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E736232"/>
    <w:multiLevelType w:val="multilevel"/>
    <w:tmpl w:val="DFD6C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63643A"/>
    <w:multiLevelType w:val="hybridMultilevel"/>
    <w:tmpl w:val="4B7896E0"/>
    <w:lvl w:ilvl="0" w:tplc="9E0256B2">
      <w:start w:val="1"/>
      <w:numFmt w:val="bullet"/>
      <w:pStyle w:val="Odstavecseseznamem"/>
      <w:lvlText w:val=""/>
      <w:lvlJc w:val="left"/>
      <w:pPr>
        <w:ind w:left="360" w:hanging="360"/>
      </w:pPr>
      <w:rPr>
        <w:rFonts w:ascii="Symbol" w:hAnsi="Symbol" w:hint="default"/>
        <w:color w:val="2870ED"/>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87E34BE"/>
    <w:multiLevelType w:val="hybridMultilevel"/>
    <w:tmpl w:val="B1C45F4E"/>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200" w:hanging="360"/>
      </w:pPr>
      <w:rPr>
        <w:rFonts w:ascii="Courier New" w:hAnsi="Courier New" w:cs="Courier New" w:hint="default"/>
      </w:rPr>
    </w:lvl>
    <w:lvl w:ilvl="2" w:tplc="0C070005" w:tentative="1">
      <w:start w:val="1"/>
      <w:numFmt w:val="bullet"/>
      <w:lvlText w:val=""/>
      <w:lvlJc w:val="left"/>
      <w:pPr>
        <w:ind w:left="1920" w:hanging="360"/>
      </w:pPr>
      <w:rPr>
        <w:rFonts w:ascii="Wingdings" w:hAnsi="Wingdings" w:hint="default"/>
      </w:rPr>
    </w:lvl>
    <w:lvl w:ilvl="3" w:tplc="0C070001" w:tentative="1">
      <w:start w:val="1"/>
      <w:numFmt w:val="bullet"/>
      <w:lvlText w:val=""/>
      <w:lvlJc w:val="left"/>
      <w:pPr>
        <w:ind w:left="2640" w:hanging="360"/>
      </w:pPr>
      <w:rPr>
        <w:rFonts w:ascii="Symbol" w:hAnsi="Symbol" w:hint="default"/>
      </w:rPr>
    </w:lvl>
    <w:lvl w:ilvl="4" w:tplc="0C070003" w:tentative="1">
      <w:start w:val="1"/>
      <w:numFmt w:val="bullet"/>
      <w:lvlText w:val="o"/>
      <w:lvlJc w:val="left"/>
      <w:pPr>
        <w:ind w:left="3360" w:hanging="360"/>
      </w:pPr>
      <w:rPr>
        <w:rFonts w:ascii="Courier New" w:hAnsi="Courier New" w:cs="Courier New" w:hint="default"/>
      </w:rPr>
    </w:lvl>
    <w:lvl w:ilvl="5" w:tplc="0C070005" w:tentative="1">
      <w:start w:val="1"/>
      <w:numFmt w:val="bullet"/>
      <w:lvlText w:val=""/>
      <w:lvlJc w:val="left"/>
      <w:pPr>
        <w:ind w:left="4080" w:hanging="360"/>
      </w:pPr>
      <w:rPr>
        <w:rFonts w:ascii="Wingdings" w:hAnsi="Wingdings" w:hint="default"/>
      </w:rPr>
    </w:lvl>
    <w:lvl w:ilvl="6" w:tplc="0C070001" w:tentative="1">
      <w:start w:val="1"/>
      <w:numFmt w:val="bullet"/>
      <w:lvlText w:val=""/>
      <w:lvlJc w:val="left"/>
      <w:pPr>
        <w:ind w:left="4800" w:hanging="360"/>
      </w:pPr>
      <w:rPr>
        <w:rFonts w:ascii="Symbol" w:hAnsi="Symbol" w:hint="default"/>
      </w:rPr>
    </w:lvl>
    <w:lvl w:ilvl="7" w:tplc="0C070003" w:tentative="1">
      <w:start w:val="1"/>
      <w:numFmt w:val="bullet"/>
      <w:lvlText w:val="o"/>
      <w:lvlJc w:val="left"/>
      <w:pPr>
        <w:ind w:left="5520" w:hanging="360"/>
      </w:pPr>
      <w:rPr>
        <w:rFonts w:ascii="Courier New" w:hAnsi="Courier New" w:cs="Courier New" w:hint="default"/>
      </w:rPr>
    </w:lvl>
    <w:lvl w:ilvl="8" w:tplc="0C070005" w:tentative="1">
      <w:start w:val="1"/>
      <w:numFmt w:val="bullet"/>
      <w:lvlText w:val=""/>
      <w:lvlJc w:val="left"/>
      <w:pPr>
        <w:ind w:left="6240" w:hanging="360"/>
      </w:pPr>
      <w:rPr>
        <w:rFonts w:ascii="Wingdings" w:hAnsi="Wingdings" w:hint="default"/>
      </w:rPr>
    </w:lvl>
  </w:abstractNum>
  <w:abstractNum w:abstractNumId="14" w15:restartNumberingAfterBreak="0">
    <w:nsid w:val="5D3B6693"/>
    <w:multiLevelType w:val="hybridMultilevel"/>
    <w:tmpl w:val="139499B8"/>
    <w:lvl w:ilvl="0" w:tplc="19205326">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75B587E"/>
    <w:multiLevelType w:val="multilevel"/>
    <w:tmpl w:val="57B6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9C7D64"/>
    <w:multiLevelType w:val="multilevel"/>
    <w:tmpl w:val="53847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4988650">
    <w:abstractNumId w:val="10"/>
  </w:num>
  <w:num w:numId="2" w16cid:durableId="343746591">
    <w:abstractNumId w:val="13"/>
  </w:num>
  <w:num w:numId="3" w16cid:durableId="750277885">
    <w:abstractNumId w:val="0"/>
  </w:num>
  <w:num w:numId="4" w16cid:durableId="1870560798">
    <w:abstractNumId w:val="1"/>
  </w:num>
  <w:num w:numId="5" w16cid:durableId="206526409">
    <w:abstractNumId w:val="2"/>
  </w:num>
  <w:num w:numId="6" w16cid:durableId="236593420">
    <w:abstractNumId w:val="3"/>
  </w:num>
  <w:num w:numId="7" w16cid:durableId="458112861">
    <w:abstractNumId w:val="8"/>
  </w:num>
  <w:num w:numId="8" w16cid:durableId="879823758">
    <w:abstractNumId w:val="4"/>
  </w:num>
  <w:num w:numId="9" w16cid:durableId="713432274">
    <w:abstractNumId w:val="5"/>
  </w:num>
  <w:num w:numId="10" w16cid:durableId="963148713">
    <w:abstractNumId w:val="6"/>
  </w:num>
  <w:num w:numId="11" w16cid:durableId="1718511381">
    <w:abstractNumId w:val="7"/>
  </w:num>
  <w:num w:numId="12" w16cid:durableId="1921018109">
    <w:abstractNumId w:val="9"/>
  </w:num>
  <w:num w:numId="13" w16cid:durableId="1777601944">
    <w:abstractNumId w:val="12"/>
  </w:num>
  <w:num w:numId="14" w16cid:durableId="897402789">
    <w:abstractNumId w:val="14"/>
  </w:num>
  <w:num w:numId="15" w16cid:durableId="1515417705">
    <w:abstractNumId w:val="12"/>
    <w:lvlOverride w:ilvl="0">
      <w:startOverride w:val="1"/>
    </w:lvlOverride>
  </w:num>
  <w:num w:numId="16" w16cid:durableId="326442376">
    <w:abstractNumId w:val="12"/>
    <w:lvlOverride w:ilvl="0">
      <w:startOverride w:val="1"/>
    </w:lvlOverride>
  </w:num>
  <w:num w:numId="17" w16cid:durableId="272904018">
    <w:abstractNumId w:val="12"/>
    <w:lvlOverride w:ilvl="0">
      <w:startOverride w:val="1"/>
    </w:lvlOverride>
  </w:num>
  <w:num w:numId="18" w16cid:durableId="334957549">
    <w:abstractNumId w:val="16"/>
  </w:num>
  <w:num w:numId="19" w16cid:durableId="559757102">
    <w:abstractNumId w:val="11"/>
  </w:num>
  <w:num w:numId="20" w16cid:durableId="1923638969">
    <w:abstractNumId w:val="15"/>
  </w:num>
  <w:num w:numId="21" w16cid:durableId="13396219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045"/>
    <w:rsid w:val="0000482E"/>
    <w:rsid w:val="00034AFB"/>
    <w:rsid w:val="0005724A"/>
    <w:rsid w:val="000671BF"/>
    <w:rsid w:val="00067770"/>
    <w:rsid w:val="00073743"/>
    <w:rsid w:val="00080652"/>
    <w:rsid w:val="0008090D"/>
    <w:rsid w:val="00096324"/>
    <w:rsid w:val="000A048E"/>
    <w:rsid w:val="000A137C"/>
    <w:rsid w:val="000F23A3"/>
    <w:rsid w:val="000F7B1D"/>
    <w:rsid w:val="0010106C"/>
    <w:rsid w:val="00113355"/>
    <w:rsid w:val="00117FB4"/>
    <w:rsid w:val="00131718"/>
    <w:rsid w:val="00152C3B"/>
    <w:rsid w:val="00167E7A"/>
    <w:rsid w:val="00191778"/>
    <w:rsid w:val="0019728B"/>
    <w:rsid w:val="0019748B"/>
    <w:rsid w:val="001A3A70"/>
    <w:rsid w:val="001A4947"/>
    <w:rsid w:val="001B4E28"/>
    <w:rsid w:val="001B4F3C"/>
    <w:rsid w:val="001C5B42"/>
    <w:rsid w:val="001D07BC"/>
    <w:rsid w:val="001D730C"/>
    <w:rsid w:val="001E5EB6"/>
    <w:rsid w:val="00207172"/>
    <w:rsid w:val="00224C8A"/>
    <w:rsid w:val="002539DD"/>
    <w:rsid w:val="00260790"/>
    <w:rsid w:val="00260D24"/>
    <w:rsid w:val="002661DB"/>
    <w:rsid w:val="002A0D59"/>
    <w:rsid w:val="002A1884"/>
    <w:rsid w:val="002A220D"/>
    <w:rsid w:val="002A4E41"/>
    <w:rsid w:val="002B44FF"/>
    <w:rsid w:val="002B6675"/>
    <w:rsid w:val="002B7D0C"/>
    <w:rsid w:val="002D5D4F"/>
    <w:rsid w:val="002F1CBD"/>
    <w:rsid w:val="002F3D38"/>
    <w:rsid w:val="002F43A1"/>
    <w:rsid w:val="002F43DE"/>
    <w:rsid w:val="002F71C4"/>
    <w:rsid w:val="00300045"/>
    <w:rsid w:val="00302879"/>
    <w:rsid w:val="0033172B"/>
    <w:rsid w:val="003319EF"/>
    <w:rsid w:val="00332D61"/>
    <w:rsid w:val="00333F5E"/>
    <w:rsid w:val="00351D3D"/>
    <w:rsid w:val="00360B6C"/>
    <w:rsid w:val="00380EDD"/>
    <w:rsid w:val="00387A61"/>
    <w:rsid w:val="003A7E12"/>
    <w:rsid w:val="003B1776"/>
    <w:rsid w:val="003B3C0A"/>
    <w:rsid w:val="003C10CD"/>
    <w:rsid w:val="003C16AE"/>
    <w:rsid w:val="003D3232"/>
    <w:rsid w:val="003E7F90"/>
    <w:rsid w:val="00422422"/>
    <w:rsid w:val="00431C8D"/>
    <w:rsid w:val="00435719"/>
    <w:rsid w:val="00454508"/>
    <w:rsid w:val="00455E1D"/>
    <w:rsid w:val="00492A28"/>
    <w:rsid w:val="004A0026"/>
    <w:rsid w:val="004E256F"/>
    <w:rsid w:val="004E710D"/>
    <w:rsid w:val="004F1AB5"/>
    <w:rsid w:val="00502C47"/>
    <w:rsid w:val="005064C2"/>
    <w:rsid w:val="00506C14"/>
    <w:rsid w:val="005114CD"/>
    <w:rsid w:val="005119E6"/>
    <w:rsid w:val="00512320"/>
    <w:rsid w:val="00540FF4"/>
    <w:rsid w:val="005503D9"/>
    <w:rsid w:val="00550881"/>
    <w:rsid w:val="005530C3"/>
    <w:rsid w:val="00553541"/>
    <w:rsid w:val="00553F90"/>
    <w:rsid w:val="0056412E"/>
    <w:rsid w:val="00584B98"/>
    <w:rsid w:val="0059724C"/>
    <w:rsid w:val="00597A2D"/>
    <w:rsid w:val="005A4A85"/>
    <w:rsid w:val="005C34A1"/>
    <w:rsid w:val="005D155B"/>
    <w:rsid w:val="005D2D7A"/>
    <w:rsid w:val="005E1A12"/>
    <w:rsid w:val="005F1B04"/>
    <w:rsid w:val="005F1E72"/>
    <w:rsid w:val="005F6C2B"/>
    <w:rsid w:val="005F6F95"/>
    <w:rsid w:val="00607AA1"/>
    <w:rsid w:val="0063244D"/>
    <w:rsid w:val="00634205"/>
    <w:rsid w:val="00644CC0"/>
    <w:rsid w:val="0064757E"/>
    <w:rsid w:val="00657862"/>
    <w:rsid w:val="0066165B"/>
    <w:rsid w:val="00664280"/>
    <w:rsid w:val="00671AFD"/>
    <w:rsid w:val="006857CA"/>
    <w:rsid w:val="0069608C"/>
    <w:rsid w:val="006B1C36"/>
    <w:rsid w:val="006C2987"/>
    <w:rsid w:val="006C652D"/>
    <w:rsid w:val="006E5BEE"/>
    <w:rsid w:val="006F2839"/>
    <w:rsid w:val="006F3738"/>
    <w:rsid w:val="00700971"/>
    <w:rsid w:val="00711920"/>
    <w:rsid w:val="00711D5D"/>
    <w:rsid w:val="00714BAC"/>
    <w:rsid w:val="00723357"/>
    <w:rsid w:val="007263E4"/>
    <w:rsid w:val="00733D65"/>
    <w:rsid w:val="00745D18"/>
    <w:rsid w:val="007571EA"/>
    <w:rsid w:val="00757CC0"/>
    <w:rsid w:val="007622D0"/>
    <w:rsid w:val="007711B0"/>
    <w:rsid w:val="00772B98"/>
    <w:rsid w:val="00774E0D"/>
    <w:rsid w:val="00775876"/>
    <w:rsid w:val="00781C80"/>
    <w:rsid w:val="0078579A"/>
    <w:rsid w:val="00785CBB"/>
    <w:rsid w:val="007A12A6"/>
    <w:rsid w:val="007B3D66"/>
    <w:rsid w:val="007C55CF"/>
    <w:rsid w:val="007D1804"/>
    <w:rsid w:val="007E7419"/>
    <w:rsid w:val="007F5834"/>
    <w:rsid w:val="00805336"/>
    <w:rsid w:val="008137FB"/>
    <w:rsid w:val="0082003D"/>
    <w:rsid w:val="008568D5"/>
    <w:rsid w:val="00870D2C"/>
    <w:rsid w:val="00874895"/>
    <w:rsid w:val="00897B52"/>
    <w:rsid w:val="008A4E98"/>
    <w:rsid w:val="008A539B"/>
    <w:rsid w:val="008D6F17"/>
    <w:rsid w:val="008E4766"/>
    <w:rsid w:val="008F4334"/>
    <w:rsid w:val="008F47FF"/>
    <w:rsid w:val="009238C5"/>
    <w:rsid w:val="009247A0"/>
    <w:rsid w:val="00934C7B"/>
    <w:rsid w:val="00935541"/>
    <w:rsid w:val="0093568D"/>
    <w:rsid w:val="00951C91"/>
    <w:rsid w:val="00962EBC"/>
    <w:rsid w:val="009844F9"/>
    <w:rsid w:val="00994897"/>
    <w:rsid w:val="009B22FA"/>
    <w:rsid w:val="009B3ED7"/>
    <w:rsid w:val="009B5283"/>
    <w:rsid w:val="009C7387"/>
    <w:rsid w:val="009C7D32"/>
    <w:rsid w:val="009D48B1"/>
    <w:rsid w:val="009E0111"/>
    <w:rsid w:val="00A00816"/>
    <w:rsid w:val="00A20606"/>
    <w:rsid w:val="00A2337C"/>
    <w:rsid w:val="00A23F87"/>
    <w:rsid w:val="00A24B0B"/>
    <w:rsid w:val="00A25DAA"/>
    <w:rsid w:val="00A315E1"/>
    <w:rsid w:val="00A3785C"/>
    <w:rsid w:val="00A4492B"/>
    <w:rsid w:val="00A57764"/>
    <w:rsid w:val="00A6002A"/>
    <w:rsid w:val="00A7365C"/>
    <w:rsid w:val="00A840D0"/>
    <w:rsid w:val="00A85FA9"/>
    <w:rsid w:val="00A860D7"/>
    <w:rsid w:val="00AB1E8C"/>
    <w:rsid w:val="00AB7067"/>
    <w:rsid w:val="00AC3985"/>
    <w:rsid w:val="00AC6239"/>
    <w:rsid w:val="00AD6212"/>
    <w:rsid w:val="00AF1580"/>
    <w:rsid w:val="00AF18F4"/>
    <w:rsid w:val="00B14623"/>
    <w:rsid w:val="00B16D68"/>
    <w:rsid w:val="00B23392"/>
    <w:rsid w:val="00B85A1B"/>
    <w:rsid w:val="00BA2B75"/>
    <w:rsid w:val="00BB77EB"/>
    <w:rsid w:val="00BC38B1"/>
    <w:rsid w:val="00BC5E2E"/>
    <w:rsid w:val="00BE4930"/>
    <w:rsid w:val="00C139CC"/>
    <w:rsid w:val="00C21263"/>
    <w:rsid w:val="00C252BE"/>
    <w:rsid w:val="00C369A7"/>
    <w:rsid w:val="00C71EFA"/>
    <w:rsid w:val="00C75976"/>
    <w:rsid w:val="00C76836"/>
    <w:rsid w:val="00C862B0"/>
    <w:rsid w:val="00C959DD"/>
    <w:rsid w:val="00CC18B8"/>
    <w:rsid w:val="00CC3F85"/>
    <w:rsid w:val="00CC7DDA"/>
    <w:rsid w:val="00CD3EF3"/>
    <w:rsid w:val="00CD7C2B"/>
    <w:rsid w:val="00CF58BD"/>
    <w:rsid w:val="00CF67B6"/>
    <w:rsid w:val="00CF7AA4"/>
    <w:rsid w:val="00D13826"/>
    <w:rsid w:val="00D25659"/>
    <w:rsid w:val="00D3103F"/>
    <w:rsid w:val="00D43756"/>
    <w:rsid w:val="00D5385B"/>
    <w:rsid w:val="00D5643A"/>
    <w:rsid w:val="00D71087"/>
    <w:rsid w:val="00D75B4D"/>
    <w:rsid w:val="00D77402"/>
    <w:rsid w:val="00D86268"/>
    <w:rsid w:val="00D975B2"/>
    <w:rsid w:val="00DC6F1B"/>
    <w:rsid w:val="00DD2EEC"/>
    <w:rsid w:val="00DD66E5"/>
    <w:rsid w:val="00E271CE"/>
    <w:rsid w:val="00E328F9"/>
    <w:rsid w:val="00E37B51"/>
    <w:rsid w:val="00E5507D"/>
    <w:rsid w:val="00E57665"/>
    <w:rsid w:val="00E67431"/>
    <w:rsid w:val="00E837D9"/>
    <w:rsid w:val="00E841D7"/>
    <w:rsid w:val="00EB6749"/>
    <w:rsid w:val="00ED41E9"/>
    <w:rsid w:val="00ED59B1"/>
    <w:rsid w:val="00EE4B79"/>
    <w:rsid w:val="00EE712E"/>
    <w:rsid w:val="00F047C7"/>
    <w:rsid w:val="00F064B6"/>
    <w:rsid w:val="00F07493"/>
    <w:rsid w:val="00F2296F"/>
    <w:rsid w:val="00F30926"/>
    <w:rsid w:val="00F43726"/>
    <w:rsid w:val="00F56C8E"/>
    <w:rsid w:val="00F65DD2"/>
    <w:rsid w:val="00F65E79"/>
    <w:rsid w:val="00F70D95"/>
    <w:rsid w:val="00F734F9"/>
    <w:rsid w:val="00F7399E"/>
    <w:rsid w:val="00F7675F"/>
    <w:rsid w:val="00FA1AA4"/>
    <w:rsid w:val="00FB3B2E"/>
    <w:rsid w:val="00FB6F12"/>
    <w:rsid w:val="00FB6F87"/>
    <w:rsid w:val="00FC1F9B"/>
    <w:rsid w:val="00FD12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CD861"/>
  <w15:chartTrackingRefBased/>
  <w15:docId w15:val="{B4F2F213-A1AE-6C47-A728-2A6C6F00E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
    <w:name w:val="Normal"/>
    <w:qFormat/>
    <w:rsid w:val="009844F9"/>
    <w:pPr>
      <w:spacing w:line="288" w:lineRule="auto"/>
    </w:pPr>
    <w:rPr>
      <w:rFonts w:ascii="Arial" w:hAnsi="Arial" w:cs="Arial"/>
      <w:sz w:val="20"/>
      <w:szCs w:val="20"/>
      <w:shd w:val="clear" w:color="auto" w:fill="FFFFFF"/>
      <w:lang w:val="de-AT" w:eastAsia="de-DE"/>
    </w:rPr>
  </w:style>
  <w:style w:type="paragraph" w:styleId="Nadpis1">
    <w:name w:val="heading 1"/>
    <w:basedOn w:val="Nzev"/>
    <w:next w:val="Normln"/>
    <w:link w:val="Nadpis1Char"/>
    <w:uiPriority w:val="9"/>
    <w:qFormat/>
    <w:rsid w:val="002B7D0C"/>
    <w:pPr>
      <w:outlineLvl w:val="0"/>
    </w:pPr>
    <w:rPr>
      <w:sz w:val="56"/>
      <w:szCs w:val="56"/>
    </w:rPr>
  </w:style>
  <w:style w:type="paragraph" w:styleId="Nadpis2">
    <w:name w:val="heading 2"/>
    <w:basedOn w:val="Normln"/>
    <w:next w:val="Normln"/>
    <w:link w:val="Nadpis2Char"/>
    <w:uiPriority w:val="9"/>
    <w:unhideWhenUsed/>
    <w:qFormat/>
    <w:rsid w:val="002B7D0C"/>
    <w:pPr>
      <w:keepNext/>
      <w:keepLines/>
      <w:spacing w:before="40" w:after="120"/>
      <w:outlineLvl w:val="1"/>
    </w:pPr>
    <w:rPr>
      <w:rFonts w:eastAsiaTheme="majorEastAsia" w:cstheme="majorBidi"/>
      <w:b/>
      <w:bCs/>
      <w:color w:val="00497B"/>
      <w:sz w:val="40"/>
      <w:szCs w:val="40"/>
    </w:rPr>
  </w:style>
  <w:style w:type="paragraph" w:styleId="Nadpis3">
    <w:name w:val="heading 3"/>
    <w:basedOn w:val="Nadpis2"/>
    <w:next w:val="Normln"/>
    <w:link w:val="Nadpis3Char"/>
    <w:uiPriority w:val="9"/>
    <w:unhideWhenUsed/>
    <w:qFormat/>
    <w:rsid w:val="002B7D0C"/>
    <w:pPr>
      <w:outlineLvl w:val="2"/>
    </w:pPr>
    <w:rPr>
      <w:sz w:val="32"/>
      <w:szCs w:val="32"/>
    </w:rPr>
  </w:style>
  <w:style w:type="paragraph" w:styleId="Nadpis4">
    <w:name w:val="heading 4"/>
    <w:basedOn w:val="Nadpis3"/>
    <w:next w:val="Normln"/>
    <w:link w:val="Nadpis4Char"/>
    <w:uiPriority w:val="9"/>
    <w:unhideWhenUsed/>
    <w:qFormat/>
    <w:rsid w:val="002B7D0C"/>
    <w:pPr>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qFormat/>
    <w:rsid w:val="00553F90"/>
    <w:rPr>
      <w:rFonts w:eastAsia="Arial"/>
      <w:color w:val="00497C"/>
      <w:sz w:val="14"/>
      <w:szCs w:val="14"/>
      <w:u w:val="single"/>
      <w:shd w:val="clear" w:color="auto" w:fill="auto"/>
    </w:rPr>
  </w:style>
  <w:style w:type="paragraph" w:styleId="Zhlav">
    <w:name w:val="header"/>
    <w:basedOn w:val="Normln"/>
    <w:link w:val="ZhlavChar"/>
    <w:uiPriority w:val="99"/>
    <w:unhideWhenUsed/>
    <w:rsid w:val="00897B52"/>
    <w:pPr>
      <w:tabs>
        <w:tab w:val="center" w:pos="4536"/>
        <w:tab w:val="right" w:pos="9072"/>
      </w:tabs>
    </w:pPr>
  </w:style>
  <w:style w:type="character" w:customStyle="1" w:styleId="ZhlavChar">
    <w:name w:val="Záhlaví Char"/>
    <w:basedOn w:val="Standardnpsmoodstavce"/>
    <w:link w:val="Zhlav"/>
    <w:uiPriority w:val="99"/>
    <w:rsid w:val="00897B52"/>
    <w:rPr>
      <w:noProof/>
      <w:lang w:val="de-AT"/>
    </w:rPr>
  </w:style>
  <w:style w:type="paragraph" w:styleId="Zpat">
    <w:name w:val="footer"/>
    <w:basedOn w:val="Normln"/>
    <w:link w:val="ZpatChar"/>
    <w:uiPriority w:val="99"/>
    <w:unhideWhenUsed/>
    <w:rsid w:val="00897B52"/>
    <w:pPr>
      <w:tabs>
        <w:tab w:val="center" w:pos="4536"/>
        <w:tab w:val="right" w:pos="9072"/>
      </w:tabs>
    </w:pPr>
  </w:style>
  <w:style w:type="character" w:customStyle="1" w:styleId="ZpatChar">
    <w:name w:val="Zápatí Char"/>
    <w:basedOn w:val="Standardnpsmoodstavce"/>
    <w:link w:val="Zpat"/>
    <w:uiPriority w:val="99"/>
    <w:rsid w:val="00897B52"/>
    <w:rPr>
      <w:noProof/>
      <w:lang w:val="de-AT"/>
    </w:rPr>
  </w:style>
  <w:style w:type="paragraph" w:styleId="Nzev">
    <w:name w:val="Title"/>
    <w:basedOn w:val="Normln"/>
    <w:next w:val="Normln"/>
    <w:link w:val="NzevChar"/>
    <w:uiPriority w:val="10"/>
    <w:qFormat/>
    <w:rsid w:val="00224C8A"/>
    <w:pPr>
      <w:tabs>
        <w:tab w:val="left" w:pos="4067"/>
      </w:tabs>
    </w:pPr>
    <w:rPr>
      <w:b/>
      <w:bCs/>
      <w:color w:val="00497B"/>
      <w:sz w:val="50"/>
      <w:szCs w:val="50"/>
    </w:rPr>
  </w:style>
  <w:style w:type="character" w:customStyle="1" w:styleId="NzevChar">
    <w:name w:val="Název Char"/>
    <w:basedOn w:val="Standardnpsmoodstavce"/>
    <w:link w:val="Nzev"/>
    <w:uiPriority w:val="10"/>
    <w:rsid w:val="00224C8A"/>
    <w:rPr>
      <w:rFonts w:ascii="Arial" w:hAnsi="Arial" w:cs="Arial"/>
      <w:b/>
      <w:bCs/>
      <w:noProof/>
      <w:color w:val="00497B"/>
      <w:sz w:val="50"/>
      <w:szCs w:val="50"/>
      <w:lang w:val="de-AT"/>
    </w:rPr>
  </w:style>
  <w:style w:type="character" w:customStyle="1" w:styleId="Nadpis2Char">
    <w:name w:val="Nadpis 2 Char"/>
    <w:basedOn w:val="Standardnpsmoodstavce"/>
    <w:link w:val="Nadpis2"/>
    <w:uiPriority w:val="9"/>
    <w:rsid w:val="002B7D0C"/>
    <w:rPr>
      <w:rFonts w:ascii="Arial" w:eastAsiaTheme="majorEastAsia" w:hAnsi="Arial" w:cstheme="majorBidi"/>
      <w:b/>
      <w:bCs/>
      <w:noProof/>
      <w:color w:val="00497B"/>
      <w:sz w:val="40"/>
      <w:szCs w:val="40"/>
      <w:lang w:val="de-AT" w:eastAsia="de-DE"/>
    </w:rPr>
  </w:style>
  <w:style w:type="character" w:customStyle="1" w:styleId="Nadpis1Char">
    <w:name w:val="Nadpis 1 Char"/>
    <w:basedOn w:val="Standardnpsmoodstavce"/>
    <w:link w:val="Nadpis1"/>
    <w:uiPriority w:val="9"/>
    <w:rsid w:val="002B7D0C"/>
    <w:rPr>
      <w:rFonts w:ascii="Arial" w:hAnsi="Arial" w:cs="Arial"/>
      <w:b/>
      <w:bCs/>
      <w:noProof/>
      <w:color w:val="00497B"/>
      <w:sz w:val="56"/>
      <w:szCs w:val="56"/>
      <w:lang w:val="de-AT" w:eastAsia="de-DE"/>
    </w:rPr>
  </w:style>
  <w:style w:type="character" w:customStyle="1" w:styleId="Nadpis3Char">
    <w:name w:val="Nadpis 3 Char"/>
    <w:basedOn w:val="Standardnpsmoodstavce"/>
    <w:link w:val="Nadpis3"/>
    <w:uiPriority w:val="9"/>
    <w:rsid w:val="002B7D0C"/>
    <w:rPr>
      <w:rFonts w:ascii="Arial" w:eastAsiaTheme="majorEastAsia" w:hAnsi="Arial" w:cstheme="majorBidi"/>
      <w:b/>
      <w:bCs/>
      <w:noProof/>
      <w:color w:val="00497B"/>
      <w:sz w:val="32"/>
      <w:szCs w:val="32"/>
      <w:lang w:val="de-AT" w:eastAsia="de-DE"/>
    </w:rPr>
  </w:style>
  <w:style w:type="paragraph" w:customStyle="1" w:styleId="berschrift3mitHintergrund">
    <w:name w:val="Überschrift 3 mit Hintergrund"/>
    <w:basedOn w:val="Nadpis3"/>
    <w:qFormat/>
    <w:rsid w:val="00E57665"/>
    <w:pPr>
      <w:shd w:val="clear" w:color="auto" w:fill="A3C0D7"/>
    </w:pPr>
  </w:style>
  <w:style w:type="paragraph" w:styleId="Vrazncitt">
    <w:name w:val="Intense Quote"/>
    <w:basedOn w:val="Normln"/>
    <w:next w:val="Normln"/>
    <w:link w:val="VrazncittChar"/>
    <w:uiPriority w:val="30"/>
    <w:qFormat/>
    <w:rsid w:val="00E5766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VrazncittChar">
    <w:name w:val="Výrazný citát Char"/>
    <w:basedOn w:val="Standardnpsmoodstavce"/>
    <w:link w:val="Vrazncitt"/>
    <w:uiPriority w:val="30"/>
    <w:rsid w:val="00E57665"/>
    <w:rPr>
      <w:rFonts w:ascii="Arial" w:hAnsi="Arial" w:cs="Arial"/>
      <w:i/>
      <w:iCs/>
      <w:noProof/>
      <w:color w:val="4472C4" w:themeColor="accent1"/>
      <w:sz w:val="20"/>
      <w:szCs w:val="20"/>
      <w:lang w:val="de-AT" w:eastAsia="de-DE"/>
    </w:rPr>
  </w:style>
  <w:style w:type="paragraph" w:styleId="Odstavecseseznamem">
    <w:name w:val="List Paragraph"/>
    <w:basedOn w:val="Normln"/>
    <w:uiPriority w:val="34"/>
    <w:qFormat/>
    <w:rsid w:val="00AC3985"/>
    <w:pPr>
      <w:numPr>
        <w:numId w:val="13"/>
      </w:numPr>
      <w:ind w:right="986"/>
      <w:contextualSpacing/>
    </w:pPr>
    <w:rPr>
      <w:sz w:val="24"/>
      <w:szCs w:val="24"/>
    </w:rPr>
  </w:style>
  <w:style w:type="table" w:styleId="Mkatabulky">
    <w:name w:val="Table Grid"/>
    <w:basedOn w:val="Normlntabulka"/>
    <w:uiPriority w:val="39"/>
    <w:rsid w:val="002B7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rsid w:val="002B7D0C"/>
    <w:rPr>
      <w:rFonts w:ascii="Arial" w:eastAsiaTheme="majorEastAsia" w:hAnsi="Arial" w:cstheme="majorBidi"/>
      <w:b/>
      <w:bCs/>
      <w:noProof/>
      <w:color w:val="00497B"/>
      <w:lang w:val="de-AT" w:eastAsia="de-DE"/>
    </w:rPr>
  </w:style>
  <w:style w:type="character" w:styleId="Nevyeenzmnka">
    <w:name w:val="Unresolved Mention"/>
    <w:basedOn w:val="Standardnpsmoodstavce"/>
    <w:uiPriority w:val="99"/>
    <w:rsid w:val="005A4A85"/>
    <w:rPr>
      <w:color w:val="605E5C"/>
      <w:shd w:val="clear" w:color="auto" w:fill="E1DFDD"/>
    </w:rPr>
  </w:style>
  <w:style w:type="paragraph" w:customStyle="1" w:styleId="Aufzhlung">
    <w:name w:val="Aufzählung"/>
    <w:basedOn w:val="Normln"/>
    <w:uiPriority w:val="1"/>
    <w:qFormat/>
    <w:rsid w:val="00E67431"/>
    <w:pPr>
      <w:spacing w:line="320" w:lineRule="atLeast"/>
      <w:jc w:val="both"/>
    </w:pPr>
    <w:rPr>
      <w:rFonts w:ascii="Helvetica" w:eastAsia="Helvetica" w:hAnsi="Helvetica" w:cs="Helvetica"/>
      <w:sz w:val="24"/>
      <w:szCs w:val="24"/>
      <w:shd w:val="clear" w:color="auto" w:fill="auto"/>
      <w:lang w:eastAsia="de-AT" w:bidi="de-AT"/>
      <w14:ligatures w14:val="standardContextual"/>
    </w:rPr>
  </w:style>
  <w:style w:type="paragraph" w:styleId="Textkomente">
    <w:name w:val="annotation text"/>
    <w:basedOn w:val="Normln"/>
    <w:link w:val="TextkomenteChar"/>
    <w:uiPriority w:val="99"/>
    <w:semiHidden/>
    <w:unhideWhenUsed/>
    <w:rsid w:val="00E67431"/>
    <w:pPr>
      <w:spacing w:line="240" w:lineRule="auto"/>
    </w:pPr>
    <w:rPr>
      <w:rFonts w:eastAsia="Calibri" w:cs="Times New Roman"/>
      <w:shd w:val="clear" w:color="auto" w:fill="auto"/>
      <w:lang w:eastAsia="en-US"/>
    </w:rPr>
  </w:style>
  <w:style w:type="character" w:customStyle="1" w:styleId="TextkomenteChar">
    <w:name w:val="Text komentáře Char"/>
    <w:basedOn w:val="Standardnpsmoodstavce"/>
    <w:link w:val="Textkomente"/>
    <w:uiPriority w:val="99"/>
    <w:semiHidden/>
    <w:rsid w:val="00E67431"/>
    <w:rPr>
      <w:rFonts w:ascii="Arial" w:eastAsia="Calibri" w:hAnsi="Arial" w:cs="Times New Roman"/>
      <w:sz w:val="20"/>
      <w:szCs w:val="20"/>
      <w:lang w:val="de-AT"/>
    </w:rPr>
  </w:style>
  <w:style w:type="character" w:styleId="Siln">
    <w:name w:val="Strong"/>
    <w:basedOn w:val="Standardnpsmoodstavce"/>
    <w:uiPriority w:val="22"/>
    <w:qFormat/>
    <w:rsid w:val="0069608C"/>
    <w:rPr>
      <w:b/>
      <w:bCs/>
    </w:rPr>
  </w:style>
  <w:style w:type="character" w:styleId="Sledovanodkaz">
    <w:name w:val="FollowedHyperlink"/>
    <w:basedOn w:val="Hypertextovodkaz"/>
    <w:uiPriority w:val="99"/>
    <w:unhideWhenUsed/>
    <w:rsid w:val="00553F90"/>
    <w:rPr>
      <w:rFonts w:eastAsia="Arial"/>
      <w:color w:val="00497C"/>
      <w:sz w:val="14"/>
      <w:szCs w:val="14"/>
      <w:u w:val="single"/>
      <w:shd w:val="clear" w:color="auto" w:fill="auto"/>
    </w:rPr>
  </w:style>
  <w:style w:type="character" w:styleId="Odkaznakoment">
    <w:name w:val="annotation reference"/>
    <w:basedOn w:val="Standardnpsmoodstavce"/>
    <w:uiPriority w:val="99"/>
    <w:semiHidden/>
    <w:unhideWhenUsed/>
    <w:rsid w:val="00553F90"/>
    <w:rPr>
      <w:sz w:val="16"/>
      <w:szCs w:val="16"/>
    </w:rPr>
  </w:style>
  <w:style w:type="paragraph" w:styleId="Datum">
    <w:name w:val="Date"/>
    <w:basedOn w:val="Normln"/>
    <w:next w:val="Normln"/>
    <w:link w:val="DatumChar"/>
    <w:autoRedefine/>
    <w:uiPriority w:val="99"/>
    <w:unhideWhenUsed/>
    <w:rsid w:val="00711920"/>
    <w:pPr>
      <w:ind w:left="567"/>
    </w:pPr>
    <w:rPr>
      <w:color w:val="00497B"/>
      <w:shd w:val="clear" w:color="auto" w:fill="auto"/>
    </w:rPr>
  </w:style>
  <w:style w:type="character" w:customStyle="1" w:styleId="DatumChar">
    <w:name w:val="Datum Char"/>
    <w:basedOn w:val="Standardnpsmoodstavce"/>
    <w:link w:val="Datum"/>
    <w:uiPriority w:val="99"/>
    <w:rsid w:val="00711920"/>
    <w:rPr>
      <w:rFonts w:ascii="Arial" w:hAnsi="Arial" w:cs="Arial"/>
      <w:noProof/>
      <w:color w:val="00497B"/>
      <w:sz w:val="20"/>
      <w:szCs w:val="20"/>
      <w:lang w:val="de-AT" w:eastAsia="de-DE"/>
    </w:rPr>
  </w:style>
  <w:style w:type="paragraph" w:customStyle="1" w:styleId="Zitat1">
    <w:name w:val="Zitat1"/>
    <w:basedOn w:val="Normln"/>
    <w:qFormat/>
    <w:rsid w:val="00745D18"/>
    <w:pPr>
      <w:spacing w:line="312" w:lineRule="auto"/>
      <w:ind w:left="459" w:right="312"/>
    </w:pPr>
    <w:rPr>
      <w:i/>
      <w:iCs/>
      <w:color w:val="00497C"/>
      <w:shd w:val="clear" w:color="auto" w:fill="auto"/>
    </w:rPr>
  </w:style>
  <w:style w:type="paragraph" w:customStyle="1" w:styleId="QuoteIn-Text">
    <w:name w:val="Quote In-Text"/>
    <w:basedOn w:val="Normln"/>
    <w:next w:val="Normln"/>
    <w:link w:val="QuoteIn-TextZchn"/>
    <w:qFormat/>
    <w:rsid w:val="00AC3985"/>
    <w:rPr>
      <w:i/>
      <w:iCs/>
      <w:color w:val="000000" w:themeColor="text1"/>
      <w:shd w:val="clear" w:color="auto" w:fill="auto"/>
    </w:rPr>
  </w:style>
  <w:style w:type="character" w:customStyle="1" w:styleId="QuoteIn-TextZchn">
    <w:name w:val="Quote In-Text Zchn"/>
    <w:basedOn w:val="Standardnpsmoodstavce"/>
    <w:link w:val="QuoteIn-Text"/>
    <w:rsid w:val="00AC3985"/>
    <w:rPr>
      <w:rFonts w:ascii="Arial" w:hAnsi="Arial" w:cs="Arial"/>
      <w:i/>
      <w:iCs/>
      <w:noProof/>
      <w:color w:val="000000" w:themeColor="text1"/>
      <w:sz w:val="20"/>
      <w:szCs w:val="20"/>
      <w:lang w:val="de-AT" w:eastAsia="de-DE"/>
    </w:rPr>
  </w:style>
  <w:style w:type="paragraph" w:customStyle="1" w:styleId="Default">
    <w:name w:val="Default"/>
    <w:rsid w:val="005503D9"/>
    <w:pPr>
      <w:autoSpaceDE w:val="0"/>
      <w:autoSpaceDN w:val="0"/>
      <w:adjustRightInd w:val="0"/>
    </w:pPr>
    <w:rPr>
      <w:rFonts w:ascii="Arial" w:hAnsi="Arial" w:cs="Arial"/>
      <w:color w:val="000000"/>
    </w:rPr>
  </w:style>
  <w:style w:type="paragraph" w:customStyle="1" w:styleId="Externer-Hyperlink">
    <w:name w:val="Externer-Hyperlink"/>
    <w:basedOn w:val="Normln"/>
    <w:qFormat/>
    <w:rsid w:val="005C34A1"/>
    <w:rPr>
      <w:b/>
      <w:bCs/>
      <w:color w:val="00497C"/>
      <w:u w:val="single"/>
    </w:rPr>
  </w:style>
  <w:style w:type="paragraph" w:customStyle="1" w:styleId="Credits">
    <w:name w:val="Credits"/>
    <w:basedOn w:val="Normln"/>
    <w:qFormat/>
    <w:rsid w:val="005C34A1"/>
    <w:rPr>
      <w:sz w:val="16"/>
      <w:szCs w:val="16"/>
    </w:rPr>
  </w:style>
  <w:style w:type="paragraph" w:customStyle="1" w:styleId="berschrift-Kopfzeile">
    <w:name w:val="Überschrift-Kopfzeile"/>
    <w:basedOn w:val="Nadpis3"/>
    <w:qFormat/>
    <w:rsid w:val="00584B98"/>
    <w:pPr>
      <w:spacing w:after="40"/>
      <w:ind w:left="567" w:right="556"/>
    </w:pPr>
    <w:rPr>
      <w:shd w:val="clear" w:color="auto" w:fill="auto"/>
    </w:rPr>
  </w:style>
  <w:style w:type="paragraph" w:customStyle="1" w:styleId="ListenabsatzFliesstext">
    <w:name w:val="Listenabsatz Fliesstext"/>
    <w:basedOn w:val="Odstavecseseznamem"/>
    <w:qFormat/>
    <w:rsid w:val="00AC3985"/>
    <w:rPr>
      <w:sz w:val="20"/>
      <w:szCs w:val="20"/>
    </w:rPr>
  </w:style>
  <w:style w:type="paragraph" w:styleId="Bezmezer">
    <w:name w:val="No Spacing"/>
    <w:uiPriority w:val="1"/>
    <w:qFormat/>
    <w:rsid w:val="00A23F87"/>
    <w:rPr>
      <w:rFonts w:ascii="Arial" w:eastAsia="Calibri" w:hAnsi="Arial" w:cs="Times New Roman"/>
      <w:sz w:val="22"/>
      <w:szCs w:val="22"/>
      <w:lang w:val="de-AT"/>
    </w:rPr>
  </w:style>
  <w:style w:type="paragraph" w:customStyle="1" w:styleId="Info">
    <w:name w:val="Info"/>
    <w:basedOn w:val="Normln"/>
    <w:uiPriority w:val="11"/>
    <w:qFormat/>
    <w:rsid w:val="001D07BC"/>
    <w:pPr>
      <w:spacing w:line="169" w:lineRule="exact"/>
    </w:pPr>
    <w:rPr>
      <w:rFonts w:asciiTheme="minorHAnsi" w:hAnsiTheme="minorHAnsi" w:cstheme="minorBidi"/>
      <w:color w:val="000000" w:themeColor="text1"/>
      <w:sz w:val="13"/>
      <w:szCs w:val="22"/>
      <w:shd w:val="clear" w:color="auto" w:fill="auto"/>
      <w:lang w:val="en-GB" w:eastAsia="en-US"/>
    </w:rPr>
  </w:style>
  <w:style w:type="character" w:customStyle="1" w:styleId="FettimText">
    <w:name w:val="Fett im Text"/>
    <w:basedOn w:val="Standardnpsmoodstavce"/>
    <w:rsid w:val="00723357"/>
    <w:rPr>
      <w:rFonts w:ascii="Arial" w:hAnsi="Arial"/>
      <w:b/>
      <w:sz w:val="17"/>
    </w:rPr>
  </w:style>
  <w:style w:type="paragraph" w:styleId="Pedmtkomente">
    <w:name w:val="annotation subject"/>
    <w:basedOn w:val="Textkomente"/>
    <w:next w:val="Textkomente"/>
    <w:link w:val="PedmtkomenteChar"/>
    <w:uiPriority w:val="99"/>
    <w:semiHidden/>
    <w:unhideWhenUsed/>
    <w:rsid w:val="00F07493"/>
    <w:rPr>
      <w:rFonts w:eastAsiaTheme="minorHAnsi" w:cs="Arial"/>
      <w:b/>
      <w:bCs/>
      <w:noProof/>
      <w:shd w:val="clear" w:color="auto" w:fill="FFFFFF"/>
      <w:lang w:eastAsia="de-DE"/>
    </w:rPr>
  </w:style>
  <w:style w:type="character" w:customStyle="1" w:styleId="PedmtkomenteChar">
    <w:name w:val="Předmět komentáře Char"/>
    <w:basedOn w:val="TextkomenteChar"/>
    <w:link w:val="Pedmtkomente"/>
    <w:uiPriority w:val="99"/>
    <w:semiHidden/>
    <w:rsid w:val="00F07493"/>
    <w:rPr>
      <w:rFonts w:ascii="Arial" w:eastAsia="Calibri" w:hAnsi="Arial" w:cs="Arial"/>
      <w:b/>
      <w:bCs/>
      <w:noProof/>
      <w:sz w:val="20"/>
      <w:szCs w:val="20"/>
      <w:lang w:val="de-AT" w:eastAsia="de-DE"/>
    </w:rPr>
  </w:style>
  <w:style w:type="paragraph" w:styleId="Revize">
    <w:name w:val="Revision"/>
    <w:hidden/>
    <w:uiPriority w:val="99"/>
    <w:semiHidden/>
    <w:rsid w:val="008F47FF"/>
    <w:rPr>
      <w:rFonts w:ascii="Arial" w:hAnsi="Arial" w:cs="Arial"/>
      <w:sz w:val="20"/>
      <w:szCs w:val="20"/>
      <w:shd w:val="clear" w:color="auto" w:fill="FFFFFF"/>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4482">
      <w:bodyDiv w:val="1"/>
      <w:marLeft w:val="0"/>
      <w:marRight w:val="0"/>
      <w:marTop w:val="0"/>
      <w:marBottom w:val="0"/>
      <w:divBdr>
        <w:top w:val="none" w:sz="0" w:space="0" w:color="auto"/>
        <w:left w:val="none" w:sz="0" w:space="0" w:color="auto"/>
        <w:bottom w:val="none" w:sz="0" w:space="0" w:color="auto"/>
        <w:right w:val="none" w:sz="0" w:space="0" w:color="auto"/>
      </w:divBdr>
    </w:div>
    <w:div w:id="158086030">
      <w:bodyDiv w:val="1"/>
      <w:marLeft w:val="0"/>
      <w:marRight w:val="0"/>
      <w:marTop w:val="0"/>
      <w:marBottom w:val="0"/>
      <w:divBdr>
        <w:top w:val="none" w:sz="0" w:space="0" w:color="auto"/>
        <w:left w:val="none" w:sz="0" w:space="0" w:color="auto"/>
        <w:bottom w:val="none" w:sz="0" w:space="0" w:color="auto"/>
        <w:right w:val="none" w:sz="0" w:space="0" w:color="auto"/>
      </w:divBdr>
    </w:div>
    <w:div w:id="174882318">
      <w:bodyDiv w:val="1"/>
      <w:marLeft w:val="0"/>
      <w:marRight w:val="0"/>
      <w:marTop w:val="0"/>
      <w:marBottom w:val="0"/>
      <w:divBdr>
        <w:top w:val="none" w:sz="0" w:space="0" w:color="auto"/>
        <w:left w:val="none" w:sz="0" w:space="0" w:color="auto"/>
        <w:bottom w:val="none" w:sz="0" w:space="0" w:color="auto"/>
        <w:right w:val="none" w:sz="0" w:space="0" w:color="auto"/>
      </w:divBdr>
      <w:divsChild>
        <w:div w:id="1659383571">
          <w:marLeft w:val="0"/>
          <w:marRight w:val="0"/>
          <w:marTop w:val="0"/>
          <w:marBottom w:val="0"/>
          <w:divBdr>
            <w:top w:val="none" w:sz="0" w:space="0" w:color="auto"/>
            <w:left w:val="none" w:sz="0" w:space="0" w:color="auto"/>
            <w:bottom w:val="none" w:sz="0" w:space="0" w:color="auto"/>
            <w:right w:val="none" w:sz="0" w:space="0" w:color="auto"/>
          </w:divBdr>
        </w:div>
      </w:divsChild>
    </w:div>
    <w:div w:id="198008732">
      <w:bodyDiv w:val="1"/>
      <w:marLeft w:val="0"/>
      <w:marRight w:val="0"/>
      <w:marTop w:val="0"/>
      <w:marBottom w:val="0"/>
      <w:divBdr>
        <w:top w:val="none" w:sz="0" w:space="0" w:color="auto"/>
        <w:left w:val="none" w:sz="0" w:space="0" w:color="auto"/>
        <w:bottom w:val="none" w:sz="0" w:space="0" w:color="auto"/>
        <w:right w:val="none" w:sz="0" w:space="0" w:color="auto"/>
      </w:divBdr>
    </w:div>
    <w:div w:id="446706568">
      <w:bodyDiv w:val="1"/>
      <w:marLeft w:val="0"/>
      <w:marRight w:val="0"/>
      <w:marTop w:val="0"/>
      <w:marBottom w:val="0"/>
      <w:divBdr>
        <w:top w:val="none" w:sz="0" w:space="0" w:color="auto"/>
        <w:left w:val="none" w:sz="0" w:space="0" w:color="auto"/>
        <w:bottom w:val="none" w:sz="0" w:space="0" w:color="auto"/>
        <w:right w:val="none" w:sz="0" w:space="0" w:color="auto"/>
      </w:divBdr>
    </w:div>
    <w:div w:id="532963368">
      <w:bodyDiv w:val="1"/>
      <w:marLeft w:val="0"/>
      <w:marRight w:val="0"/>
      <w:marTop w:val="0"/>
      <w:marBottom w:val="0"/>
      <w:divBdr>
        <w:top w:val="none" w:sz="0" w:space="0" w:color="auto"/>
        <w:left w:val="none" w:sz="0" w:space="0" w:color="auto"/>
        <w:bottom w:val="none" w:sz="0" w:space="0" w:color="auto"/>
        <w:right w:val="none" w:sz="0" w:space="0" w:color="auto"/>
      </w:divBdr>
    </w:div>
    <w:div w:id="579875465">
      <w:bodyDiv w:val="1"/>
      <w:marLeft w:val="0"/>
      <w:marRight w:val="0"/>
      <w:marTop w:val="0"/>
      <w:marBottom w:val="0"/>
      <w:divBdr>
        <w:top w:val="none" w:sz="0" w:space="0" w:color="auto"/>
        <w:left w:val="none" w:sz="0" w:space="0" w:color="auto"/>
        <w:bottom w:val="none" w:sz="0" w:space="0" w:color="auto"/>
        <w:right w:val="none" w:sz="0" w:space="0" w:color="auto"/>
      </w:divBdr>
    </w:div>
    <w:div w:id="810901684">
      <w:bodyDiv w:val="1"/>
      <w:marLeft w:val="0"/>
      <w:marRight w:val="0"/>
      <w:marTop w:val="0"/>
      <w:marBottom w:val="0"/>
      <w:divBdr>
        <w:top w:val="none" w:sz="0" w:space="0" w:color="auto"/>
        <w:left w:val="none" w:sz="0" w:space="0" w:color="auto"/>
        <w:bottom w:val="none" w:sz="0" w:space="0" w:color="auto"/>
        <w:right w:val="none" w:sz="0" w:space="0" w:color="auto"/>
      </w:divBdr>
    </w:div>
    <w:div w:id="833105308">
      <w:bodyDiv w:val="1"/>
      <w:marLeft w:val="0"/>
      <w:marRight w:val="0"/>
      <w:marTop w:val="0"/>
      <w:marBottom w:val="0"/>
      <w:divBdr>
        <w:top w:val="none" w:sz="0" w:space="0" w:color="auto"/>
        <w:left w:val="none" w:sz="0" w:space="0" w:color="auto"/>
        <w:bottom w:val="none" w:sz="0" w:space="0" w:color="auto"/>
        <w:right w:val="none" w:sz="0" w:space="0" w:color="auto"/>
      </w:divBdr>
    </w:div>
    <w:div w:id="850293339">
      <w:bodyDiv w:val="1"/>
      <w:marLeft w:val="0"/>
      <w:marRight w:val="0"/>
      <w:marTop w:val="0"/>
      <w:marBottom w:val="0"/>
      <w:divBdr>
        <w:top w:val="none" w:sz="0" w:space="0" w:color="auto"/>
        <w:left w:val="none" w:sz="0" w:space="0" w:color="auto"/>
        <w:bottom w:val="none" w:sz="0" w:space="0" w:color="auto"/>
        <w:right w:val="none" w:sz="0" w:space="0" w:color="auto"/>
      </w:divBdr>
    </w:div>
    <w:div w:id="870607147">
      <w:bodyDiv w:val="1"/>
      <w:marLeft w:val="0"/>
      <w:marRight w:val="0"/>
      <w:marTop w:val="0"/>
      <w:marBottom w:val="0"/>
      <w:divBdr>
        <w:top w:val="none" w:sz="0" w:space="0" w:color="auto"/>
        <w:left w:val="none" w:sz="0" w:space="0" w:color="auto"/>
        <w:bottom w:val="none" w:sz="0" w:space="0" w:color="auto"/>
        <w:right w:val="none" w:sz="0" w:space="0" w:color="auto"/>
      </w:divBdr>
    </w:div>
    <w:div w:id="885874511">
      <w:bodyDiv w:val="1"/>
      <w:marLeft w:val="0"/>
      <w:marRight w:val="0"/>
      <w:marTop w:val="0"/>
      <w:marBottom w:val="0"/>
      <w:divBdr>
        <w:top w:val="none" w:sz="0" w:space="0" w:color="auto"/>
        <w:left w:val="none" w:sz="0" w:space="0" w:color="auto"/>
        <w:bottom w:val="none" w:sz="0" w:space="0" w:color="auto"/>
        <w:right w:val="none" w:sz="0" w:space="0" w:color="auto"/>
      </w:divBdr>
    </w:div>
    <w:div w:id="998004098">
      <w:bodyDiv w:val="1"/>
      <w:marLeft w:val="0"/>
      <w:marRight w:val="0"/>
      <w:marTop w:val="0"/>
      <w:marBottom w:val="0"/>
      <w:divBdr>
        <w:top w:val="none" w:sz="0" w:space="0" w:color="auto"/>
        <w:left w:val="none" w:sz="0" w:space="0" w:color="auto"/>
        <w:bottom w:val="none" w:sz="0" w:space="0" w:color="auto"/>
        <w:right w:val="none" w:sz="0" w:space="0" w:color="auto"/>
      </w:divBdr>
    </w:div>
    <w:div w:id="1025444768">
      <w:bodyDiv w:val="1"/>
      <w:marLeft w:val="0"/>
      <w:marRight w:val="0"/>
      <w:marTop w:val="0"/>
      <w:marBottom w:val="0"/>
      <w:divBdr>
        <w:top w:val="none" w:sz="0" w:space="0" w:color="auto"/>
        <w:left w:val="none" w:sz="0" w:space="0" w:color="auto"/>
        <w:bottom w:val="none" w:sz="0" w:space="0" w:color="auto"/>
        <w:right w:val="none" w:sz="0" w:space="0" w:color="auto"/>
      </w:divBdr>
    </w:div>
    <w:div w:id="1027756082">
      <w:bodyDiv w:val="1"/>
      <w:marLeft w:val="0"/>
      <w:marRight w:val="0"/>
      <w:marTop w:val="0"/>
      <w:marBottom w:val="0"/>
      <w:divBdr>
        <w:top w:val="none" w:sz="0" w:space="0" w:color="auto"/>
        <w:left w:val="none" w:sz="0" w:space="0" w:color="auto"/>
        <w:bottom w:val="none" w:sz="0" w:space="0" w:color="auto"/>
        <w:right w:val="none" w:sz="0" w:space="0" w:color="auto"/>
      </w:divBdr>
    </w:div>
    <w:div w:id="1034888608">
      <w:bodyDiv w:val="1"/>
      <w:marLeft w:val="0"/>
      <w:marRight w:val="0"/>
      <w:marTop w:val="0"/>
      <w:marBottom w:val="0"/>
      <w:divBdr>
        <w:top w:val="none" w:sz="0" w:space="0" w:color="auto"/>
        <w:left w:val="none" w:sz="0" w:space="0" w:color="auto"/>
        <w:bottom w:val="none" w:sz="0" w:space="0" w:color="auto"/>
        <w:right w:val="none" w:sz="0" w:space="0" w:color="auto"/>
      </w:divBdr>
    </w:div>
    <w:div w:id="1082991499">
      <w:bodyDiv w:val="1"/>
      <w:marLeft w:val="0"/>
      <w:marRight w:val="0"/>
      <w:marTop w:val="0"/>
      <w:marBottom w:val="0"/>
      <w:divBdr>
        <w:top w:val="none" w:sz="0" w:space="0" w:color="auto"/>
        <w:left w:val="none" w:sz="0" w:space="0" w:color="auto"/>
        <w:bottom w:val="none" w:sz="0" w:space="0" w:color="auto"/>
        <w:right w:val="none" w:sz="0" w:space="0" w:color="auto"/>
      </w:divBdr>
    </w:div>
    <w:div w:id="1155293602">
      <w:bodyDiv w:val="1"/>
      <w:marLeft w:val="0"/>
      <w:marRight w:val="0"/>
      <w:marTop w:val="0"/>
      <w:marBottom w:val="0"/>
      <w:divBdr>
        <w:top w:val="none" w:sz="0" w:space="0" w:color="auto"/>
        <w:left w:val="none" w:sz="0" w:space="0" w:color="auto"/>
        <w:bottom w:val="none" w:sz="0" w:space="0" w:color="auto"/>
        <w:right w:val="none" w:sz="0" w:space="0" w:color="auto"/>
      </w:divBdr>
    </w:div>
    <w:div w:id="1156724760">
      <w:bodyDiv w:val="1"/>
      <w:marLeft w:val="0"/>
      <w:marRight w:val="0"/>
      <w:marTop w:val="0"/>
      <w:marBottom w:val="0"/>
      <w:divBdr>
        <w:top w:val="none" w:sz="0" w:space="0" w:color="auto"/>
        <w:left w:val="none" w:sz="0" w:space="0" w:color="auto"/>
        <w:bottom w:val="none" w:sz="0" w:space="0" w:color="auto"/>
        <w:right w:val="none" w:sz="0" w:space="0" w:color="auto"/>
      </w:divBdr>
    </w:div>
    <w:div w:id="1157378452">
      <w:bodyDiv w:val="1"/>
      <w:marLeft w:val="0"/>
      <w:marRight w:val="0"/>
      <w:marTop w:val="0"/>
      <w:marBottom w:val="0"/>
      <w:divBdr>
        <w:top w:val="none" w:sz="0" w:space="0" w:color="auto"/>
        <w:left w:val="none" w:sz="0" w:space="0" w:color="auto"/>
        <w:bottom w:val="none" w:sz="0" w:space="0" w:color="auto"/>
        <w:right w:val="none" w:sz="0" w:space="0" w:color="auto"/>
      </w:divBdr>
    </w:div>
    <w:div w:id="1225675191">
      <w:bodyDiv w:val="1"/>
      <w:marLeft w:val="0"/>
      <w:marRight w:val="0"/>
      <w:marTop w:val="0"/>
      <w:marBottom w:val="0"/>
      <w:divBdr>
        <w:top w:val="none" w:sz="0" w:space="0" w:color="auto"/>
        <w:left w:val="none" w:sz="0" w:space="0" w:color="auto"/>
        <w:bottom w:val="none" w:sz="0" w:space="0" w:color="auto"/>
        <w:right w:val="none" w:sz="0" w:space="0" w:color="auto"/>
      </w:divBdr>
    </w:div>
    <w:div w:id="1241603192">
      <w:bodyDiv w:val="1"/>
      <w:marLeft w:val="0"/>
      <w:marRight w:val="0"/>
      <w:marTop w:val="0"/>
      <w:marBottom w:val="0"/>
      <w:divBdr>
        <w:top w:val="none" w:sz="0" w:space="0" w:color="auto"/>
        <w:left w:val="none" w:sz="0" w:space="0" w:color="auto"/>
        <w:bottom w:val="none" w:sz="0" w:space="0" w:color="auto"/>
        <w:right w:val="none" w:sz="0" w:space="0" w:color="auto"/>
      </w:divBdr>
    </w:div>
    <w:div w:id="1249652756">
      <w:bodyDiv w:val="1"/>
      <w:marLeft w:val="0"/>
      <w:marRight w:val="0"/>
      <w:marTop w:val="0"/>
      <w:marBottom w:val="0"/>
      <w:divBdr>
        <w:top w:val="none" w:sz="0" w:space="0" w:color="auto"/>
        <w:left w:val="none" w:sz="0" w:space="0" w:color="auto"/>
        <w:bottom w:val="none" w:sz="0" w:space="0" w:color="auto"/>
        <w:right w:val="none" w:sz="0" w:space="0" w:color="auto"/>
      </w:divBdr>
    </w:div>
    <w:div w:id="1271670681">
      <w:bodyDiv w:val="1"/>
      <w:marLeft w:val="0"/>
      <w:marRight w:val="0"/>
      <w:marTop w:val="0"/>
      <w:marBottom w:val="0"/>
      <w:divBdr>
        <w:top w:val="none" w:sz="0" w:space="0" w:color="auto"/>
        <w:left w:val="none" w:sz="0" w:space="0" w:color="auto"/>
        <w:bottom w:val="none" w:sz="0" w:space="0" w:color="auto"/>
        <w:right w:val="none" w:sz="0" w:space="0" w:color="auto"/>
      </w:divBdr>
    </w:div>
    <w:div w:id="1280338018">
      <w:bodyDiv w:val="1"/>
      <w:marLeft w:val="0"/>
      <w:marRight w:val="0"/>
      <w:marTop w:val="0"/>
      <w:marBottom w:val="0"/>
      <w:divBdr>
        <w:top w:val="none" w:sz="0" w:space="0" w:color="auto"/>
        <w:left w:val="none" w:sz="0" w:space="0" w:color="auto"/>
        <w:bottom w:val="none" w:sz="0" w:space="0" w:color="auto"/>
        <w:right w:val="none" w:sz="0" w:space="0" w:color="auto"/>
      </w:divBdr>
    </w:div>
    <w:div w:id="1348021163">
      <w:bodyDiv w:val="1"/>
      <w:marLeft w:val="0"/>
      <w:marRight w:val="0"/>
      <w:marTop w:val="0"/>
      <w:marBottom w:val="0"/>
      <w:divBdr>
        <w:top w:val="none" w:sz="0" w:space="0" w:color="auto"/>
        <w:left w:val="none" w:sz="0" w:space="0" w:color="auto"/>
        <w:bottom w:val="none" w:sz="0" w:space="0" w:color="auto"/>
        <w:right w:val="none" w:sz="0" w:space="0" w:color="auto"/>
      </w:divBdr>
    </w:div>
    <w:div w:id="1387997230">
      <w:bodyDiv w:val="1"/>
      <w:marLeft w:val="0"/>
      <w:marRight w:val="0"/>
      <w:marTop w:val="0"/>
      <w:marBottom w:val="0"/>
      <w:divBdr>
        <w:top w:val="none" w:sz="0" w:space="0" w:color="auto"/>
        <w:left w:val="none" w:sz="0" w:space="0" w:color="auto"/>
        <w:bottom w:val="none" w:sz="0" w:space="0" w:color="auto"/>
        <w:right w:val="none" w:sz="0" w:space="0" w:color="auto"/>
      </w:divBdr>
    </w:div>
    <w:div w:id="1494223197">
      <w:bodyDiv w:val="1"/>
      <w:marLeft w:val="0"/>
      <w:marRight w:val="0"/>
      <w:marTop w:val="0"/>
      <w:marBottom w:val="0"/>
      <w:divBdr>
        <w:top w:val="none" w:sz="0" w:space="0" w:color="auto"/>
        <w:left w:val="none" w:sz="0" w:space="0" w:color="auto"/>
        <w:bottom w:val="none" w:sz="0" w:space="0" w:color="auto"/>
        <w:right w:val="none" w:sz="0" w:space="0" w:color="auto"/>
      </w:divBdr>
    </w:div>
    <w:div w:id="1510944110">
      <w:bodyDiv w:val="1"/>
      <w:marLeft w:val="0"/>
      <w:marRight w:val="0"/>
      <w:marTop w:val="0"/>
      <w:marBottom w:val="0"/>
      <w:divBdr>
        <w:top w:val="none" w:sz="0" w:space="0" w:color="auto"/>
        <w:left w:val="none" w:sz="0" w:space="0" w:color="auto"/>
        <w:bottom w:val="none" w:sz="0" w:space="0" w:color="auto"/>
        <w:right w:val="none" w:sz="0" w:space="0" w:color="auto"/>
      </w:divBdr>
    </w:div>
    <w:div w:id="1524636067">
      <w:bodyDiv w:val="1"/>
      <w:marLeft w:val="0"/>
      <w:marRight w:val="0"/>
      <w:marTop w:val="0"/>
      <w:marBottom w:val="0"/>
      <w:divBdr>
        <w:top w:val="none" w:sz="0" w:space="0" w:color="auto"/>
        <w:left w:val="none" w:sz="0" w:space="0" w:color="auto"/>
        <w:bottom w:val="none" w:sz="0" w:space="0" w:color="auto"/>
        <w:right w:val="none" w:sz="0" w:space="0" w:color="auto"/>
      </w:divBdr>
    </w:div>
    <w:div w:id="1586764372">
      <w:bodyDiv w:val="1"/>
      <w:marLeft w:val="0"/>
      <w:marRight w:val="0"/>
      <w:marTop w:val="0"/>
      <w:marBottom w:val="0"/>
      <w:divBdr>
        <w:top w:val="none" w:sz="0" w:space="0" w:color="auto"/>
        <w:left w:val="none" w:sz="0" w:space="0" w:color="auto"/>
        <w:bottom w:val="none" w:sz="0" w:space="0" w:color="auto"/>
        <w:right w:val="none" w:sz="0" w:space="0" w:color="auto"/>
      </w:divBdr>
    </w:div>
    <w:div w:id="1601833889">
      <w:bodyDiv w:val="1"/>
      <w:marLeft w:val="0"/>
      <w:marRight w:val="0"/>
      <w:marTop w:val="0"/>
      <w:marBottom w:val="0"/>
      <w:divBdr>
        <w:top w:val="none" w:sz="0" w:space="0" w:color="auto"/>
        <w:left w:val="none" w:sz="0" w:space="0" w:color="auto"/>
        <w:bottom w:val="none" w:sz="0" w:space="0" w:color="auto"/>
        <w:right w:val="none" w:sz="0" w:space="0" w:color="auto"/>
      </w:divBdr>
    </w:div>
    <w:div w:id="1636642320">
      <w:bodyDiv w:val="1"/>
      <w:marLeft w:val="0"/>
      <w:marRight w:val="0"/>
      <w:marTop w:val="0"/>
      <w:marBottom w:val="0"/>
      <w:divBdr>
        <w:top w:val="none" w:sz="0" w:space="0" w:color="auto"/>
        <w:left w:val="none" w:sz="0" w:space="0" w:color="auto"/>
        <w:bottom w:val="none" w:sz="0" w:space="0" w:color="auto"/>
        <w:right w:val="none" w:sz="0" w:space="0" w:color="auto"/>
      </w:divBdr>
    </w:div>
    <w:div w:id="1654792353">
      <w:bodyDiv w:val="1"/>
      <w:marLeft w:val="0"/>
      <w:marRight w:val="0"/>
      <w:marTop w:val="0"/>
      <w:marBottom w:val="0"/>
      <w:divBdr>
        <w:top w:val="none" w:sz="0" w:space="0" w:color="auto"/>
        <w:left w:val="none" w:sz="0" w:space="0" w:color="auto"/>
        <w:bottom w:val="none" w:sz="0" w:space="0" w:color="auto"/>
        <w:right w:val="none" w:sz="0" w:space="0" w:color="auto"/>
      </w:divBdr>
    </w:div>
    <w:div w:id="1686402383">
      <w:bodyDiv w:val="1"/>
      <w:marLeft w:val="0"/>
      <w:marRight w:val="0"/>
      <w:marTop w:val="0"/>
      <w:marBottom w:val="0"/>
      <w:divBdr>
        <w:top w:val="none" w:sz="0" w:space="0" w:color="auto"/>
        <w:left w:val="none" w:sz="0" w:space="0" w:color="auto"/>
        <w:bottom w:val="none" w:sz="0" w:space="0" w:color="auto"/>
        <w:right w:val="none" w:sz="0" w:space="0" w:color="auto"/>
      </w:divBdr>
    </w:div>
    <w:div w:id="1701978243">
      <w:bodyDiv w:val="1"/>
      <w:marLeft w:val="0"/>
      <w:marRight w:val="0"/>
      <w:marTop w:val="0"/>
      <w:marBottom w:val="0"/>
      <w:divBdr>
        <w:top w:val="none" w:sz="0" w:space="0" w:color="auto"/>
        <w:left w:val="none" w:sz="0" w:space="0" w:color="auto"/>
        <w:bottom w:val="none" w:sz="0" w:space="0" w:color="auto"/>
        <w:right w:val="none" w:sz="0" w:space="0" w:color="auto"/>
      </w:divBdr>
    </w:div>
    <w:div w:id="1706518267">
      <w:bodyDiv w:val="1"/>
      <w:marLeft w:val="0"/>
      <w:marRight w:val="0"/>
      <w:marTop w:val="0"/>
      <w:marBottom w:val="0"/>
      <w:divBdr>
        <w:top w:val="none" w:sz="0" w:space="0" w:color="auto"/>
        <w:left w:val="none" w:sz="0" w:space="0" w:color="auto"/>
        <w:bottom w:val="none" w:sz="0" w:space="0" w:color="auto"/>
        <w:right w:val="none" w:sz="0" w:space="0" w:color="auto"/>
      </w:divBdr>
    </w:div>
    <w:div w:id="1732533104">
      <w:bodyDiv w:val="1"/>
      <w:marLeft w:val="0"/>
      <w:marRight w:val="0"/>
      <w:marTop w:val="0"/>
      <w:marBottom w:val="0"/>
      <w:divBdr>
        <w:top w:val="none" w:sz="0" w:space="0" w:color="auto"/>
        <w:left w:val="none" w:sz="0" w:space="0" w:color="auto"/>
        <w:bottom w:val="none" w:sz="0" w:space="0" w:color="auto"/>
        <w:right w:val="none" w:sz="0" w:space="0" w:color="auto"/>
      </w:divBdr>
    </w:div>
    <w:div w:id="1754550903">
      <w:bodyDiv w:val="1"/>
      <w:marLeft w:val="0"/>
      <w:marRight w:val="0"/>
      <w:marTop w:val="0"/>
      <w:marBottom w:val="0"/>
      <w:divBdr>
        <w:top w:val="none" w:sz="0" w:space="0" w:color="auto"/>
        <w:left w:val="none" w:sz="0" w:space="0" w:color="auto"/>
        <w:bottom w:val="none" w:sz="0" w:space="0" w:color="auto"/>
        <w:right w:val="none" w:sz="0" w:space="0" w:color="auto"/>
      </w:divBdr>
    </w:div>
    <w:div w:id="1831754005">
      <w:bodyDiv w:val="1"/>
      <w:marLeft w:val="0"/>
      <w:marRight w:val="0"/>
      <w:marTop w:val="0"/>
      <w:marBottom w:val="0"/>
      <w:divBdr>
        <w:top w:val="none" w:sz="0" w:space="0" w:color="auto"/>
        <w:left w:val="none" w:sz="0" w:space="0" w:color="auto"/>
        <w:bottom w:val="none" w:sz="0" w:space="0" w:color="auto"/>
        <w:right w:val="none" w:sz="0" w:space="0" w:color="auto"/>
      </w:divBdr>
    </w:div>
    <w:div w:id="1841315077">
      <w:bodyDiv w:val="1"/>
      <w:marLeft w:val="0"/>
      <w:marRight w:val="0"/>
      <w:marTop w:val="0"/>
      <w:marBottom w:val="0"/>
      <w:divBdr>
        <w:top w:val="none" w:sz="0" w:space="0" w:color="auto"/>
        <w:left w:val="none" w:sz="0" w:space="0" w:color="auto"/>
        <w:bottom w:val="none" w:sz="0" w:space="0" w:color="auto"/>
        <w:right w:val="none" w:sz="0" w:space="0" w:color="auto"/>
      </w:divBdr>
    </w:div>
    <w:div w:id="1953975443">
      <w:bodyDiv w:val="1"/>
      <w:marLeft w:val="0"/>
      <w:marRight w:val="0"/>
      <w:marTop w:val="0"/>
      <w:marBottom w:val="0"/>
      <w:divBdr>
        <w:top w:val="none" w:sz="0" w:space="0" w:color="auto"/>
        <w:left w:val="none" w:sz="0" w:space="0" w:color="auto"/>
        <w:bottom w:val="none" w:sz="0" w:space="0" w:color="auto"/>
        <w:right w:val="none" w:sz="0" w:space="0" w:color="auto"/>
      </w:divBdr>
    </w:div>
    <w:div w:id="1964531514">
      <w:bodyDiv w:val="1"/>
      <w:marLeft w:val="0"/>
      <w:marRight w:val="0"/>
      <w:marTop w:val="0"/>
      <w:marBottom w:val="0"/>
      <w:divBdr>
        <w:top w:val="none" w:sz="0" w:space="0" w:color="auto"/>
        <w:left w:val="none" w:sz="0" w:space="0" w:color="auto"/>
        <w:bottom w:val="none" w:sz="0" w:space="0" w:color="auto"/>
        <w:right w:val="none" w:sz="0" w:space="0" w:color="auto"/>
      </w:divBdr>
    </w:div>
    <w:div w:id="2045476201">
      <w:bodyDiv w:val="1"/>
      <w:marLeft w:val="0"/>
      <w:marRight w:val="0"/>
      <w:marTop w:val="0"/>
      <w:marBottom w:val="0"/>
      <w:divBdr>
        <w:top w:val="none" w:sz="0" w:space="0" w:color="auto"/>
        <w:left w:val="none" w:sz="0" w:space="0" w:color="auto"/>
        <w:bottom w:val="none" w:sz="0" w:space="0" w:color="auto"/>
        <w:right w:val="none" w:sz="0" w:space="0" w:color="auto"/>
      </w:divBdr>
    </w:div>
    <w:div w:id="2083873206">
      <w:bodyDiv w:val="1"/>
      <w:marLeft w:val="0"/>
      <w:marRight w:val="0"/>
      <w:marTop w:val="0"/>
      <w:marBottom w:val="0"/>
      <w:divBdr>
        <w:top w:val="none" w:sz="0" w:space="0" w:color="auto"/>
        <w:left w:val="none" w:sz="0" w:space="0" w:color="auto"/>
        <w:bottom w:val="none" w:sz="0" w:space="0" w:color="auto"/>
        <w:right w:val="none" w:sz="0" w:space="0" w:color="auto"/>
      </w:divBdr>
    </w:div>
    <w:div w:id="2107648782">
      <w:bodyDiv w:val="1"/>
      <w:marLeft w:val="0"/>
      <w:marRight w:val="0"/>
      <w:marTop w:val="0"/>
      <w:marBottom w:val="0"/>
      <w:divBdr>
        <w:top w:val="none" w:sz="0" w:space="0" w:color="auto"/>
        <w:left w:val="none" w:sz="0" w:space="0" w:color="auto"/>
        <w:bottom w:val="none" w:sz="0" w:space="0" w:color="auto"/>
        <w:right w:val="none" w:sz="0" w:space="0" w:color="auto"/>
      </w:divBdr>
    </w:div>
    <w:div w:id="211932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96243a\Erste%20Group\AT%20Digital%20Content%20Newsroom%20-%20General\Guidelines&amp;Templates\CD%20neu%202022\TEMPLATE_Holding_Press%20Release-EN.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ip_UnifiedCompliancePolicyUIAction xmlns="http://schemas.microsoft.com/sharepoint/v3" xsi:nil="true"/>
    <_ip_UnifiedCompliancePolicyProperties xmlns="http://schemas.microsoft.com/sharepoint/v3" xsi:nil="true"/>
    <TaxCatchAll xmlns="c2323869-9312-41a6-b73b-7b8186d7ec70" xsi:nil="true"/>
    <lcf76f155ced4ddcb4097134ff3c332f xmlns="4fbe574a-ea71-4a7a-8b6c-7f8379c27a3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9EF6D673F6C444A56AD1A69ED879D5" ma:contentTypeVersion="22" ma:contentTypeDescription="Create a new document." ma:contentTypeScope="" ma:versionID="ed9e2f1cc194d977ae8518ea36e7d35c">
  <xsd:schema xmlns:xsd="http://www.w3.org/2001/XMLSchema" xmlns:xs="http://www.w3.org/2001/XMLSchema" xmlns:p="http://schemas.microsoft.com/office/2006/metadata/properties" xmlns:ns1="http://schemas.microsoft.com/sharepoint/v3" xmlns:ns2="4fbe574a-ea71-4a7a-8b6c-7f8379c27a3b" xmlns:ns3="c2323869-9312-41a6-b73b-7b8186d7ec70" xmlns:ns4="http://schemas.microsoft.com/sharepoint/v4" targetNamespace="http://schemas.microsoft.com/office/2006/metadata/properties" ma:root="true" ma:fieldsID="04d991342c71c689f7e5293484e5262e" ns1:_="" ns2:_="" ns3:_="" ns4:_="">
    <xsd:import namespace="http://schemas.microsoft.com/sharepoint/v3"/>
    <xsd:import namespace="4fbe574a-ea71-4a7a-8b6c-7f8379c27a3b"/>
    <xsd:import namespace="c2323869-9312-41a6-b73b-7b8186d7ec70"/>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4:IconOverlay" minOccurs="0"/>
                <xsd:element ref="ns1:_ip_UnifiedCompliancePolicyProperties" minOccurs="0"/>
                <xsd:element ref="ns1:_ip_UnifiedCompliancePolicyUIAction"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be574a-ea71-4a7a-8b6c-7f8379c27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e7e5b6c-b918-456f-bde5-0dbd0052dc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323869-9312-41a6-b73b-7b8186d7ec7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d8366b5-4854-423f-9ece-b76b9890fd11}" ma:internalName="TaxCatchAll" ma:showField="CatchAllData" ma:web="c2323869-9312-41a6-b73b-7b8186d7ec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C5707-1DCB-4AAC-9DE9-802E974CD6A8}">
  <ds:schemaRefs>
    <ds:schemaRef ds:uri="http://schemas.microsoft.com/sharepoint/v3/contenttype/forms"/>
  </ds:schemaRefs>
</ds:datastoreItem>
</file>

<file path=customXml/itemProps2.xml><?xml version="1.0" encoding="utf-8"?>
<ds:datastoreItem xmlns:ds="http://schemas.openxmlformats.org/officeDocument/2006/customXml" ds:itemID="{8FFF4E33-DEAC-4DAA-9AD4-412F9ADAD9CC}">
  <ds:schemaRefs>
    <ds:schemaRef ds:uri="http://schemas.microsoft.com/office/2006/metadata/properties"/>
    <ds:schemaRef ds:uri="http://schemas.microsoft.com/office/infopath/2007/PartnerControls"/>
    <ds:schemaRef ds:uri="http://schemas.microsoft.com/sharepoint/v4"/>
    <ds:schemaRef ds:uri="http://schemas.microsoft.com/sharepoint/v3"/>
    <ds:schemaRef ds:uri="c2323869-9312-41a6-b73b-7b8186d7ec70"/>
    <ds:schemaRef ds:uri="4fbe574a-ea71-4a7a-8b6c-7f8379c27a3b"/>
  </ds:schemaRefs>
</ds:datastoreItem>
</file>

<file path=customXml/itemProps3.xml><?xml version="1.0" encoding="utf-8"?>
<ds:datastoreItem xmlns:ds="http://schemas.openxmlformats.org/officeDocument/2006/customXml" ds:itemID="{173F6D7B-CB7D-4853-B8CE-B3D4C7B5C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be574a-ea71-4a7a-8b6c-7f8379c27a3b"/>
    <ds:schemaRef ds:uri="c2323869-9312-41a6-b73b-7b8186d7ec7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57B6C5-9615-D344-958A-8002CE0ED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TEMPLATE_Holding_Press Release-EN.dotx</Template>
  <TotalTime>1</TotalTime>
  <Pages>4</Pages>
  <Words>1214</Words>
  <Characters>6981</Characters>
  <Application>Microsoft Office Word</Application>
  <DocSecurity>0</DocSecurity>
  <Lines>112</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8165</CharactersWithSpaces>
  <SharedDoc>false</SharedDoc>
  <HLinks>
    <vt:vector size="18" baseType="variant">
      <vt:variant>
        <vt:i4>1310774</vt:i4>
      </vt:variant>
      <vt:variant>
        <vt:i4>6</vt:i4>
      </vt:variant>
      <vt:variant>
        <vt:i4>0</vt:i4>
      </vt:variant>
      <vt:variant>
        <vt:i4>5</vt:i4>
      </vt:variant>
      <vt:variant>
        <vt:lpwstr>mailto:presse@erstebank.at</vt:lpwstr>
      </vt:variant>
      <vt:variant>
        <vt:lpwstr/>
      </vt:variant>
      <vt:variant>
        <vt:i4>786444</vt:i4>
      </vt:variant>
      <vt:variant>
        <vt:i4>3</vt:i4>
      </vt:variant>
      <vt:variant>
        <vt:i4>0</vt:i4>
      </vt:variant>
      <vt:variant>
        <vt:i4>5</vt:i4>
      </vt:variant>
      <vt:variant>
        <vt:lpwstr>https://www.erstegroup.com/en/news-media</vt:lpwstr>
      </vt:variant>
      <vt:variant>
        <vt:lpwstr/>
      </vt:variant>
      <vt:variant>
        <vt:i4>3801167</vt:i4>
      </vt:variant>
      <vt:variant>
        <vt:i4>0</vt:i4>
      </vt:variant>
      <vt:variant>
        <vt:i4>0</vt:i4>
      </vt:variant>
      <vt:variant>
        <vt:i4>5</vt:i4>
      </vt:variant>
      <vt:variant>
        <vt:lpwstr>mailto:christian.hromatka@erstegroup.com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Aschinger Marvin</dc:creator>
  <cp:keywords/>
  <dc:description/>
  <cp:lastModifiedBy>Bouc František</cp:lastModifiedBy>
  <cp:revision>2</cp:revision>
  <dcterms:created xsi:type="dcterms:W3CDTF">2023-07-28T17:04:00Z</dcterms:created>
  <dcterms:modified xsi:type="dcterms:W3CDTF">2023-07-28T17:04:00Z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0x010100409EF6D673F6C444A56AD1A69ED879D5</vt:lpwstr>
  </property>
  <property fmtid="{D5CDD505-2E9C-101B-9397-08002B2CF9AE}" pid="3" name="MSIP_Label_38939b85-7e40-4a1d-91e1-0e84c3b219d7_Enabled">
    <vt:lpwstr>true</vt:lpwstr>
  </property>
  <property fmtid="{D5CDD505-2E9C-101B-9397-08002B2CF9AE}" pid="4" name="MSIP_Label_38939b85-7e40-4a1d-91e1-0e84c3b219d7_SetDate">
    <vt:lpwstr>2021-11-25T09:42:50Z</vt:lpwstr>
  </property>
  <property fmtid="{D5CDD505-2E9C-101B-9397-08002B2CF9AE}" pid="5" name="MSIP_Label_38939b85-7e40-4a1d-91e1-0e84c3b219d7_Method">
    <vt:lpwstr>Standard</vt:lpwstr>
  </property>
  <property fmtid="{D5CDD505-2E9C-101B-9397-08002B2CF9AE}" pid="6" name="MSIP_Label_38939b85-7e40-4a1d-91e1-0e84c3b219d7_Name">
    <vt:lpwstr>38939b85-7e40-4a1d-91e1-0e84c3b219d7</vt:lpwstr>
  </property>
  <property fmtid="{D5CDD505-2E9C-101B-9397-08002B2CF9AE}" pid="7" name="MSIP_Label_38939b85-7e40-4a1d-91e1-0e84c3b219d7_SiteId">
    <vt:lpwstr>3ad0376a-54d3-49a6-9e20-52de0a92fc89</vt:lpwstr>
  </property>
  <property fmtid="{D5CDD505-2E9C-101B-9397-08002B2CF9AE}" pid="8" name="MSIP_Label_38939b85-7e40-4a1d-91e1-0e84c3b219d7_ActionId">
    <vt:lpwstr>4ea7e129-8015-4c13-8b39-d95537ec838d</vt:lpwstr>
  </property>
  <property fmtid="{D5CDD505-2E9C-101B-9397-08002B2CF9AE}" pid="9" name="MSIP_Label_38939b85-7e40-4a1d-91e1-0e84c3b219d7_ContentBits">
    <vt:lpwstr>0</vt:lpwstr>
  </property>
  <property fmtid="{D5CDD505-2E9C-101B-9397-08002B2CF9AE}" pid="10" name="MediaServiceImageTags">
    <vt:lpwstr/>
  </property>
</Properties>
</file>