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E86F" w14:textId="1CE09C83" w:rsidR="00A23F87" w:rsidRPr="006A1A37" w:rsidRDefault="001F6EBF" w:rsidP="006A1A37">
      <w:pPr>
        <w:pStyle w:val="berschrift2"/>
        <w:rPr>
          <w:rFonts w:ascii="Inter" w:hAnsi="Inter"/>
          <w:color w:val="auto"/>
        </w:rPr>
      </w:pPr>
      <w:r>
        <w:rPr>
          <w:rFonts w:ascii="Inter" w:hAnsi="Inter"/>
          <w:color w:val="auto"/>
        </w:rPr>
        <w:t xml:space="preserve">Sparkasse Pöllau: </w:t>
      </w:r>
      <w:r w:rsidR="00A71A15">
        <w:rPr>
          <w:rFonts w:ascii="Inter" w:hAnsi="Inter"/>
          <w:color w:val="auto"/>
        </w:rPr>
        <w:t>Wir blicken auf ein erfolgreiches Jahr 2023</w:t>
      </w:r>
    </w:p>
    <w:p w14:paraId="7D4694F8" w14:textId="77777777" w:rsidR="00A23F87" w:rsidRPr="00A85FA9" w:rsidRDefault="00A23F87" w:rsidP="00A23F87">
      <w:pPr>
        <w:rPr>
          <w:rFonts w:ascii="Inter" w:hAnsi="Inter"/>
        </w:rPr>
      </w:pPr>
    </w:p>
    <w:p w14:paraId="461881DA" w14:textId="0FA93B95" w:rsidR="00CD6166" w:rsidRDefault="00CD6166" w:rsidP="009062E9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Die Bilanz 2023 zeigt ein erfreuliches Ergebnis,</w:t>
      </w:r>
      <w:r w:rsidR="00E65B9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das wurde kürzlich bei der Haup</w:t>
      </w:r>
      <w:r w:rsidR="00371B9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t</w:t>
      </w:r>
      <w:r w:rsidR="00E65B9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versammlung der Sparkasse Pöllau deutlich. </w:t>
      </w:r>
      <w:r w:rsidR="007856B3" w:rsidRPr="007856B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Die Vorstände Johannes Kielnhofer und Jürgen Flicker freuen sich mit ihrem Team über ein Wachstum in allen Geschäftsbereichen. Besonders hervorzuheben ist die Bilanzsumme, die mit </w:t>
      </w:r>
      <w:r w:rsidR="007856B3" w:rsidRPr="002E58C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2</w:t>
      </w:r>
      <w:r w:rsidR="002E58CF" w:rsidRPr="002E58C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66</w:t>
      </w:r>
      <w:r w:rsidR="007856B3" w:rsidRPr="002E58C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Millionen </w:t>
      </w:r>
      <w:r w:rsidR="007856B3" w:rsidRPr="007856B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Euro um </w:t>
      </w:r>
      <w:r w:rsidR="004B4DDC" w:rsidRPr="004B4DD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4,2</w:t>
      </w:r>
      <w:r w:rsidR="007856B3" w:rsidRPr="004B4DD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%</w:t>
      </w:r>
      <w:r w:rsidR="007856B3" w:rsidRPr="007856B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zum Vorjahr erhöht werden konnte.</w:t>
      </w:r>
    </w:p>
    <w:p w14:paraId="16FDEB27" w14:textId="77777777" w:rsidR="00FE3F1E" w:rsidRDefault="00FE3F1E" w:rsidP="009062E9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57409DB6" w14:textId="256CC8B8" w:rsidR="00394369" w:rsidRDefault="00582106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Die Sparkasse Pöllau </w:t>
      </w:r>
      <w:r w:rsidR="00D67D0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zählt </w:t>
      </w:r>
      <w:r w:rsidR="00D91D1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insgesamt </w:t>
      </w:r>
      <w:r w:rsidR="004115B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9.506</w:t>
      </w:r>
      <w:r w:rsidR="00D91D1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Kund:innen i</w:t>
      </w:r>
      <w:r w:rsidR="00D67D0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m</w:t>
      </w:r>
      <w:r w:rsidR="00D91D1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privaten und geschäftlichen </w:t>
      </w:r>
      <w:r w:rsidR="00D67D0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Bereich.</w:t>
      </w:r>
      <w:r w:rsidR="00581581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4977306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Die Sparkasse legt in der Beratung </w:t>
      </w:r>
      <w:r w:rsidR="00AA4700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i</w:t>
      </w:r>
      <w:r w:rsidR="4977306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hren Fokus auf die finanzielle Gesundheit der Kund:innen. </w:t>
      </w:r>
      <w:r w:rsidR="00D67D0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Um diese </w:t>
      </w:r>
      <w:r w:rsidR="3572BFA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ganzheitliche</w:t>
      </w:r>
      <w:r w:rsidR="00804072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Beratung</w:t>
      </w:r>
      <w:r w:rsidR="02CB18F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mit </w:t>
      </w:r>
      <w:r w:rsidR="00804072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de</w:t>
      </w:r>
      <w:r w:rsidR="2FE6FD0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m</w:t>
      </w:r>
      <w:r w:rsidR="00804072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persönlichen Kundenkontakt</w:t>
      </w:r>
      <w:r w:rsidR="0060031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zu schaffen, ist </w:t>
      </w:r>
      <w:r w:rsidR="00944F7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ein engagiertes und</w:t>
      </w:r>
      <w:r w:rsidR="00631A05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verlässliches Team notwendig.</w:t>
      </w:r>
      <w:r w:rsidR="002E345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Genau dieses Team hat die Sparkasse Pöllau</w:t>
      </w:r>
      <w:r w:rsidR="00284EF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, welches aus mittlerweile</w:t>
      </w:r>
      <w:r w:rsidR="00E3210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E32106" w:rsidRPr="00345911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39</w:t>
      </w:r>
      <w:r w:rsidR="00C04FB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1C4C2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Mitarbeiter:innen</w:t>
      </w:r>
      <w:r w:rsidR="00284EF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besteht. </w:t>
      </w:r>
    </w:p>
    <w:p w14:paraId="62449F65" w14:textId="77777777" w:rsidR="00EB66DB" w:rsidRDefault="00EB66DB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1FC86F82" w14:textId="0C070805" w:rsidR="00CF7B24" w:rsidRDefault="009C61DD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Nicht </w:t>
      </w:r>
      <w:r w:rsidR="00D36EF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nur 2023</w:t>
      </w: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, auch in den letzten Jahren</w:t>
      </w:r>
      <w:r w:rsidR="00D36EF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BB23D2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und Jahrzehnten </w:t>
      </w:r>
      <w:r w:rsidR="00D36EF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hat </w:t>
      </w: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die Sparkasse Pöllau</w:t>
      </w:r>
      <w:r w:rsidR="002C7DD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ein Wachstum</w:t>
      </w:r>
      <w:r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in allen Bereichen</w:t>
      </w:r>
      <w:r w:rsidR="00D36EF7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DB0AC4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erzielt</w:t>
      </w:r>
      <w:r w:rsidR="002C7DD8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.</w:t>
      </w:r>
      <w:r w:rsidR="000E4A8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AC59B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Seit dem letzten Umbau der Sparkasse Pöllau im Jahr 200</w:t>
      </w:r>
      <w:r w:rsidR="00E329C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7/2008 konnte die </w:t>
      </w:r>
      <w:r w:rsidR="000E4A8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Kunden</w:t>
      </w:r>
      <w:r w:rsidR="00E329C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anzahl</w:t>
      </w:r>
      <w:r w:rsidR="000E4A8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6A1CB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um rund 3000 Kund</w:t>
      </w:r>
      <w:r w:rsidR="002747C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:inn</w:t>
      </w:r>
      <w:r w:rsidR="006A1CB6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en gesteigert werden. Auch die Anzahl der </w:t>
      </w:r>
      <w:r w:rsidR="000E4A8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Mitarbeiter:innen</w:t>
      </w:r>
      <w:r w:rsidR="00FE45F5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sowie das Geschäftsvolumen</w:t>
      </w:r>
      <w:r w:rsidR="000E4A8D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DB558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hat sich seit diesem Zeitpunkt</w:t>
      </w:r>
      <w:r w:rsidR="00FE45F5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D448C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nahezu </w:t>
      </w:r>
      <w:r w:rsidR="00DB5583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verdoppelt. </w:t>
      </w:r>
      <w:r w:rsidR="00DC5F00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Um für weiteres Wachstum vorbereitet zu sein und </w:t>
      </w:r>
      <w:r w:rsidR="002D45D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um </w:t>
      </w:r>
      <w:r w:rsidR="00DC5F00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den Kund:innen ein besonderes Beratungserlebnis</w:t>
      </w:r>
      <w:r w:rsidR="003A7E94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zu ermöglichen, </w:t>
      </w:r>
      <w:r w:rsidR="002D45D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ist ein</w:t>
      </w:r>
      <w:r w:rsidR="003A7E94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Umbau des bestehenden Gebäudes im Zentrum von Pöllau</w:t>
      </w:r>
      <w:r w:rsidR="00BB23D2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 xml:space="preserve"> </w:t>
      </w:r>
      <w:r w:rsidR="0057234F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geplant</w:t>
      </w:r>
      <w:r w:rsidR="002D45DC">
        <w:rPr>
          <w:rFonts w:ascii="Inter" w:eastAsia="Calibri" w:hAnsi="Inter" w:cs="Times New Roman"/>
          <w:noProof w:val="0"/>
          <w:shd w:val="clear" w:color="auto" w:fill="auto"/>
          <w:lang w:eastAsia="en-US"/>
        </w:rPr>
        <w:t>.</w:t>
      </w:r>
    </w:p>
    <w:p w14:paraId="0A2E39DF" w14:textId="77777777" w:rsidR="006502AD" w:rsidRDefault="006502AD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7B2C97A1" w14:textId="3AB2E829" w:rsidR="006502AD" w:rsidRPr="006502AD" w:rsidRDefault="006502AD" w:rsidP="0098691A">
      <w:pPr>
        <w:spacing w:line="280" w:lineRule="exact"/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</w:pPr>
      <w:r w:rsidRPr="006502AD">
        <w:rPr>
          <w:rFonts w:ascii="Inter" w:eastAsia="Calibri" w:hAnsi="Inter" w:cs="Times New Roman"/>
          <w:noProof w:val="0"/>
          <w:sz w:val="16"/>
          <w:szCs w:val="16"/>
          <w:shd w:val="clear" w:color="auto" w:fill="auto"/>
          <w:lang w:eastAsia="en-US"/>
        </w:rPr>
        <w:t>Foto: Vorstandsdirektoren der Sparkasse Pöllau Jürgen Flicker und Johannes Kielnhofer</w:t>
      </w:r>
    </w:p>
    <w:p w14:paraId="36449C39" w14:textId="7DD22DB0" w:rsidR="00394369" w:rsidRDefault="00394369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4F98D135" w14:textId="77777777" w:rsidR="00394369" w:rsidRDefault="00394369" w:rsidP="0098691A">
      <w:pPr>
        <w:spacing w:line="280" w:lineRule="exact"/>
        <w:rPr>
          <w:rFonts w:ascii="Inter" w:eastAsia="Calibri" w:hAnsi="Inter" w:cs="Times New Roman"/>
          <w:noProof w:val="0"/>
          <w:shd w:val="clear" w:color="auto" w:fill="auto"/>
          <w:lang w:eastAsia="en-US"/>
        </w:rPr>
      </w:pPr>
    </w:p>
    <w:p w14:paraId="04D5151E" w14:textId="77777777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0DB1057F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angle: Rounded Corners 7" style="position:absolute;margin-left:-.85pt;margin-top:3.75pt;width:452.35pt;height:10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870ed" strokeweight="1.5pt" arcsize="7533f" w14:anchorId="68A9BE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>
                <v:stroke joinstyle="miter"/>
                <v:textbox style="mso-fit-shape-to-text:t" inset="5mm,,5mm">
                  <w:txbxContent>
                    <w:p w:rsidRPr="008644EF" w:rsidR="00711D5D" w:rsidP="00711D5D" w:rsidRDefault="008644EF" w14:paraId="3D312412" w14:textId="77777777">
                      <w:pPr>
                        <w:ind w:left="-426"/>
                        <w:jc w:val="center"/>
                        <w:rPr>
                          <w:rFonts w:ascii="Inter" w:hAnsi="Inter" w:eastAsia="Arial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hAnsi="Inter" w:eastAsia="Arial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Pr="008644EF" w:rsidR="00711D5D">
                        <w:rPr>
                          <w:rFonts w:ascii="Inter" w:hAnsi="Inter" w:eastAsia="Arial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:rsidRPr="00FB6647" w:rsidR="00FB6647" w:rsidP="00FB6647" w:rsidRDefault="00FB6647" w14:paraId="23E51CA2" w14:textId="4C2ECC01">
                      <w:pPr>
                        <w:ind w:left="-426"/>
                        <w:jc w:val="center"/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w:history="1" r:id="rId14">
                        <w:r w:rsidRPr="00771EFF" w:rsidR="00EE269C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Pr="00FB6647" w:rsidR="00FB6647" w:rsidP="00FB6647" w:rsidRDefault="00FB6647" w14:paraId="10DFF6C9" w14:textId="476B5B7E">
                      <w:pPr>
                        <w:ind w:left="-426"/>
                        <w:jc w:val="center"/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w:history="1" r:id="rId15">
                        <w:r w:rsidRPr="00771EFF" w:rsidR="00EE269C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Pr="00711D5D" w:rsidR="0018501D" w:rsidP="00711D5D" w:rsidRDefault="0018501D" w14:paraId="67253A7F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Inter" w:hAnsi="Inter" w:eastAsia="Arial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:rsidRPr="00FB6647" w:rsidR="00711D5D" w:rsidP="00EE269C" w:rsidRDefault="008644EF" w14:paraId="1A4214DF" w14:textId="0DB1057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Pr="008644EF" w:rsidR="00711D5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w:history="1" r:id="rId16">
                        <w:r w:rsidRPr="00EE269C" w:rsidR="00FB6647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Pr="00EE269C" w:rsid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default" r:id="rId17"/>
      <w:headerReference w:type="first" r:id="rId18"/>
      <w:footerReference w:type="first" r:id="rId19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BBF5" w14:textId="77777777" w:rsidR="00D32281" w:rsidRDefault="00D32281" w:rsidP="009844F9">
      <w:r>
        <w:separator/>
      </w:r>
    </w:p>
  </w:endnote>
  <w:endnote w:type="continuationSeparator" w:id="0">
    <w:p w14:paraId="6B7F98A0" w14:textId="77777777" w:rsidR="00D32281" w:rsidRDefault="00D32281" w:rsidP="009844F9">
      <w:r>
        <w:continuationSeparator/>
      </w:r>
    </w:p>
  </w:endnote>
  <w:endnote w:type="continuationNotice" w:id="1">
    <w:p w14:paraId="76D9B488" w14:textId="77777777" w:rsidR="00D32281" w:rsidRDefault="00D322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77b3" stroked="f" strokeweight="1pt" w14:anchorId="5F20A9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62D1" w14:textId="77777777" w:rsidR="00D32281" w:rsidRDefault="00D32281" w:rsidP="009844F9">
      <w:r>
        <w:separator/>
      </w:r>
    </w:p>
  </w:footnote>
  <w:footnote w:type="continuationSeparator" w:id="0">
    <w:p w14:paraId="7B46618A" w14:textId="77777777" w:rsidR="00D32281" w:rsidRDefault="00D32281" w:rsidP="009844F9">
      <w:r>
        <w:continuationSeparator/>
      </w:r>
    </w:p>
  </w:footnote>
  <w:footnote w:type="continuationNotice" w:id="1">
    <w:p w14:paraId="15CC8B33" w14:textId="77777777" w:rsidR="00D32281" w:rsidRDefault="00D322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863" w14:textId="6512A00E" w:rsidR="00553F90" w:rsidRDefault="00FB6647" w:rsidP="00553F90">
    <w:pPr>
      <w:pStyle w:val="Kopfzeile"/>
    </w:pPr>
    <w:r>
      <w:drawing>
        <wp:anchor distT="0" distB="0" distL="114300" distR="114300" simplePos="0" relativeHeight="251661315" behindDoc="0" locked="0" layoutInCell="1" allowOverlap="1" wp14:anchorId="28AEF577" wp14:editId="15132AD9">
          <wp:simplePos x="0" y="0"/>
          <wp:positionH relativeFrom="column">
            <wp:posOffset>-99695</wp:posOffset>
          </wp:positionH>
          <wp:positionV relativeFrom="paragraph">
            <wp:posOffset>123889</wp:posOffset>
          </wp:positionV>
          <wp:extent cx="1763774" cy="468000"/>
          <wp:effectExtent l="0" t="0" r="825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7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highlight w:val="blue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tangle: Rounded Corners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6766C9" w14:textId="29A9EBFF" w:rsidR="002B44FF" w:rsidRDefault="00CC550C" w:rsidP="00D6242C">
                          <w:pPr>
                            <w:pStyle w:val="Info"/>
                            <w:spacing w:before="120" w:line="276" w:lineRule="auto"/>
                            <w:jc w:val="right"/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E51FB8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08.08</w:t>
                          </w:r>
                          <w:r w:rsidR="00D6242C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.2024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tangle: Rounded Corners 589" o:spid="_x0000_s1027" style="position:absolute;margin-left:33.65pt;margin-top:20.55pt;width:532.9pt;height:59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636766C9" w14:textId="29A9EBFF" w:rsidR="002B44FF" w:rsidRDefault="00CC550C" w:rsidP="00D6242C">
                    <w:pPr>
                      <w:pStyle w:val="Info"/>
                      <w:spacing w:before="120" w:line="276" w:lineRule="auto"/>
                      <w:jc w:val="right"/>
                    </w:pPr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E51FB8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08.08</w:t>
                    </w:r>
                    <w:r w:rsidR="00D6242C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.2024</w:t>
                    </w:r>
                  </w:p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15F" w14:textId="77777777" w:rsidR="009844F9" w:rsidRDefault="00E67431">
    <w:pPr>
      <w:pStyle w:val="Kopfzeile"/>
    </w:pPr>
    <w:r w:rsidRPr="00E67431">
      <w:drawing>
        <wp:anchor distT="0" distB="0" distL="114300" distR="114300" simplePos="0" relativeHeight="251660291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Picture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3BF76CF8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57234F">
                            <w:t>8. August 2024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tangle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3BF76CF8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57234F">
                      <w:t>8. August 2024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336E9"/>
    <w:rsid w:val="000457A1"/>
    <w:rsid w:val="00056ECD"/>
    <w:rsid w:val="00067770"/>
    <w:rsid w:val="00070E84"/>
    <w:rsid w:val="00080652"/>
    <w:rsid w:val="0008090D"/>
    <w:rsid w:val="000A419E"/>
    <w:rsid w:val="000C0A00"/>
    <w:rsid w:val="000E2E35"/>
    <w:rsid w:val="000E4A8D"/>
    <w:rsid w:val="000F1891"/>
    <w:rsid w:val="000F23A3"/>
    <w:rsid w:val="00111B5F"/>
    <w:rsid w:val="001146D4"/>
    <w:rsid w:val="00117DDD"/>
    <w:rsid w:val="00131718"/>
    <w:rsid w:val="0013251C"/>
    <w:rsid w:val="00136083"/>
    <w:rsid w:val="0014591B"/>
    <w:rsid w:val="00151AB0"/>
    <w:rsid w:val="001545B7"/>
    <w:rsid w:val="00166A95"/>
    <w:rsid w:val="0018501D"/>
    <w:rsid w:val="001B0C58"/>
    <w:rsid w:val="001C4C23"/>
    <w:rsid w:val="001C5B42"/>
    <w:rsid w:val="001D07BC"/>
    <w:rsid w:val="001E0389"/>
    <w:rsid w:val="001E5EB6"/>
    <w:rsid w:val="001F6EBF"/>
    <w:rsid w:val="002212E1"/>
    <w:rsid w:val="00224C8A"/>
    <w:rsid w:val="002256BE"/>
    <w:rsid w:val="002539DD"/>
    <w:rsid w:val="00260790"/>
    <w:rsid w:val="002661DB"/>
    <w:rsid w:val="002747C3"/>
    <w:rsid w:val="00277F09"/>
    <w:rsid w:val="00284EF8"/>
    <w:rsid w:val="00291358"/>
    <w:rsid w:val="00297521"/>
    <w:rsid w:val="002A0D59"/>
    <w:rsid w:val="002B44FF"/>
    <w:rsid w:val="002B7D0C"/>
    <w:rsid w:val="002C5AF1"/>
    <w:rsid w:val="002C7DD8"/>
    <w:rsid w:val="002D45DC"/>
    <w:rsid w:val="002D6C27"/>
    <w:rsid w:val="002E345D"/>
    <w:rsid w:val="002E58CF"/>
    <w:rsid w:val="002F1CBD"/>
    <w:rsid w:val="002F3D38"/>
    <w:rsid w:val="002F71C4"/>
    <w:rsid w:val="00300753"/>
    <w:rsid w:val="00301178"/>
    <w:rsid w:val="003053F2"/>
    <w:rsid w:val="00311831"/>
    <w:rsid w:val="00317F45"/>
    <w:rsid w:val="00345911"/>
    <w:rsid w:val="00371B9F"/>
    <w:rsid w:val="00376467"/>
    <w:rsid w:val="00380EDD"/>
    <w:rsid w:val="003869B1"/>
    <w:rsid w:val="00394369"/>
    <w:rsid w:val="003A7E94"/>
    <w:rsid w:val="003B3C0A"/>
    <w:rsid w:val="003C10CD"/>
    <w:rsid w:val="003D7CD9"/>
    <w:rsid w:val="00410F2E"/>
    <w:rsid w:val="004115BC"/>
    <w:rsid w:val="00413730"/>
    <w:rsid w:val="00422175"/>
    <w:rsid w:val="00422422"/>
    <w:rsid w:val="00431C8D"/>
    <w:rsid w:val="00433D05"/>
    <w:rsid w:val="004445CE"/>
    <w:rsid w:val="00450ED5"/>
    <w:rsid w:val="00455E1D"/>
    <w:rsid w:val="004A24F6"/>
    <w:rsid w:val="004B2769"/>
    <w:rsid w:val="004B4DDC"/>
    <w:rsid w:val="004B4FB8"/>
    <w:rsid w:val="004C2C78"/>
    <w:rsid w:val="004F1AB5"/>
    <w:rsid w:val="00512320"/>
    <w:rsid w:val="005503D9"/>
    <w:rsid w:val="00550881"/>
    <w:rsid w:val="00552473"/>
    <w:rsid w:val="00553F90"/>
    <w:rsid w:val="0056412E"/>
    <w:rsid w:val="00570FCB"/>
    <w:rsid w:val="0057234F"/>
    <w:rsid w:val="00581581"/>
    <w:rsid w:val="00582106"/>
    <w:rsid w:val="00584B98"/>
    <w:rsid w:val="00597D8F"/>
    <w:rsid w:val="005A4A85"/>
    <w:rsid w:val="005C34A1"/>
    <w:rsid w:val="005D155B"/>
    <w:rsid w:val="005E53E0"/>
    <w:rsid w:val="005F02A2"/>
    <w:rsid w:val="005F5FC3"/>
    <w:rsid w:val="00600316"/>
    <w:rsid w:val="00607AA1"/>
    <w:rsid w:val="00631A05"/>
    <w:rsid w:val="00644CC0"/>
    <w:rsid w:val="0064757E"/>
    <w:rsid w:val="006502AD"/>
    <w:rsid w:val="0066165B"/>
    <w:rsid w:val="00664280"/>
    <w:rsid w:val="00683DE9"/>
    <w:rsid w:val="00692718"/>
    <w:rsid w:val="006945FF"/>
    <w:rsid w:val="0069608C"/>
    <w:rsid w:val="006A1A37"/>
    <w:rsid w:val="006A1CB6"/>
    <w:rsid w:val="006B18CF"/>
    <w:rsid w:val="006C0743"/>
    <w:rsid w:val="006E4878"/>
    <w:rsid w:val="006E79D0"/>
    <w:rsid w:val="006F0604"/>
    <w:rsid w:val="006F62F4"/>
    <w:rsid w:val="006F68D0"/>
    <w:rsid w:val="0070146D"/>
    <w:rsid w:val="00711920"/>
    <w:rsid w:val="00711D5D"/>
    <w:rsid w:val="00745D18"/>
    <w:rsid w:val="0075371A"/>
    <w:rsid w:val="007571EA"/>
    <w:rsid w:val="00757CC0"/>
    <w:rsid w:val="0076075E"/>
    <w:rsid w:val="0076235E"/>
    <w:rsid w:val="00763D06"/>
    <w:rsid w:val="00771829"/>
    <w:rsid w:val="00771B07"/>
    <w:rsid w:val="00781C80"/>
    <w:rsid w:val="007856B3"/>
    <w:rsid w:val="007902ED"/>
    <w:rsid w:val="00793642"/>
    <w:rsid w:val="007A12A6"/>
    <w:rsid w:val="007A6DEE"/>
    <w:rsid w:val="007B1CAD"/>
    <w:rsid w:val="007B3D66"/>
    <w:rsid w:val="007C5183"/>
    <w:rsid w:val="007E7419"/>
    <w:rsid w:val="007F4833"/>
    <w:rsid w:val="00801316"/>
    <w:rsid w:val="0080208A"/>
    <w:rsid w:val="0080354A"/>
    <w:rsid w:val="00804072"/>
    <w:rsid w:val="008104BE"/>
    <w:rsid w:val="00816A1D"/>
    <w:rsid w:val="00832CC1"/>
    <w:rsid w:val="00856452"/>
    <w:rsid w:val="008568D5"/>
    <w:rsid w:val="00863CEC"/>
    <w:rsid w:val="008644EF"/>
    <w:rsid w:val="00880448"/>
    <w:rsid w:val="00882F5A"/>
    <w:rsid w:val="00894BCE"/>
    <w:rsid w:val="008971A3"/>
    <w:rsid w:val="00897B52"/>
    <w:rsid w:val="008A4E98"/>
    <w:rsid w:val="008A539B"/>
    <w:rsid w:val="008D48F9"/>
    <w:rsid w:val="008D526A"/>
    <w:rsid w:val="008E0894"/>
    <w:rsid w:val="009062E9"/>
    <w:rsid w:val="00917025"/>
    <w:rsid w:val="00920163"/>
    <w:rsid w:val="009238C5"/>
    <w:rsid w:val="00935BC7"/>
    <w:rsid w:val="0094027E"/>
    <w:rsid w:val="00944F73"/>
    <w:rsid w:val="00952C9E"/>
    <w:rsid w:val="00981BCF"/>
    <w:rsid w:val="00983F14"/>
    <w:rsid w:val="009844F9"/>
    <w:rsid w:val="00984D4F"/>
    <w:rsid w:val="0098691A"/>
    <w:rsid w:val="00991E24"/>
    <w:rsid w:val="009922B7"/>
    <w:rsid w:val="009A1D5B"/>
    <w:rsid w:val="009B6B1C"/>
    <w:rsid w:val="009C364A"/>
    <w:rsid w:val="009C61DD"/>
    <w:rsid w:val="009C7D32"/>
    <w:rsid w:val="009D76F3"/>
    <w:rsid w:val="009E0111"/>
    <w:rsid w:val="009E01C8"/>
    <w:rsid w:val="009F5F8B"/>
    <w:rsid w:val="00A00816"/>
    <w:rsid w:val="00A11CA5"/>
    <w:rsid w:val="00A23F87"/>
    <w:rsid w:val="00A24B0B"/>
    <w:rsid w:val="00A315E1"/>
    <w:rsid w:val="00A3785C"/>
    <w:rsid w:val="00A3791C"/>
    <w:rsid w:val="00A6461C"/>
    <w:rsid w:val="00A67BDE"/>
    <w:rsid w:val="00A71A15"/>
    <w:rsid w:val="00A769F1"/>
    <w:rsid w:val="00A8165E"/>
    <w:rsid w:val="00A85FA9"/>
    <w:rsid w:val="00A87B4C"/>
    <w:rsid w:val="00A9530C"/>
    <w:rsid w:val="00A970B8"/>
    <w:rsid w:val="00AA4700"/>
    <w:rsid w:val="00AB383B"/>
    <w:rsid w:val="00AB499F"/>
    <w:rsid w:val="00AC3985"/>
    <w:rsid w:val="00AC59B3"/>
    <w:rsid w:val="00AC7EC4"/>
    <w:rsid w:val="00AD6212"/>
    <w:rsid w:val="00AE4286"/>
    <w:rsid w:val="00AF7418"/>
    <w:rsid w:val="00B16D68"/>
    <w:rsid w:val="00B30B54"/>
    <w:rsid w:val="00B7071E"/>
    <w:rsid w:val="00B72F78"/>
    <w:rsid w:val="00B850BD"/>
    <w:rsid w:val="00BB1B6F"/>
    <w:rsid w:val="00BB23D2"/>
    <w:rsid w:val="00BB3EB6"/>
    <w:rsid w:val="00BE0FD4"/>
    <w:rsid w:val="00BE204A"/>
    <w:rsid w:val="00BE30B1"/>
    <w:rsid w:val="00C04FBF"/>
    <w:rsid w:val="00C24829"/>
    <w:rsid w:val="00C41991"/>
    <w:rsid w:val="00C458FC"/>
    <w:rsid w:val="00C71EFA"/>
    <w:rsid w:val="00C76836"/>
    <w:rsid w:val="00C773C3"/>
    <w:rsid w:val="00C94093"/>
    <w:rsid w:val="00CC3F85"/>
    <w:rsid w:val="00CC550C"/>
    <w:rsid w:val="00CD6166"/>
    <w:rsid w:val="00CF1C85"/>
    <w:rsid w:val="00CF58BD"/>
    <w:rsid w:val="00CF5B66"/>
    <w:rsid w:val="00CF67B6"/>
    <w:rsid w:val="00CF682F"/>
    <w:rsid w:val="00CF7B24"/>
    <w:rsid w:val="00D3103F"/>
    <w:rsid w:val="00D32281"/>
    <w:rsid w:val="00D36EF7"/>
    <w:rsid w:val="00D448CF"/>
    <w:rsid w:val="00D5643A"/>
    <w:rsid w:val="00D6242C"/>
    <w:rsid w:val="00D67D06"/>
    <w:rsid w:val="00D71087"/>
    <w:rsid w:val="00D91D1C"/>
    <w:rsid w:val="00DA7D65"/>
    <w:rsid w:val="00DB0AC4"/>
    <w:rsid w:val="00DB5583"/>
    <w:rsid w:val="00DC5CD8"/>
    <w:rsid w:val="00DC5F00"/>
    <w:rsid w:val="00DC6F1B"/>
    <w:rsid w:val="00DD03FE"/>
    <w:rsid w:val="00DE143D"/>
    <w:rsid w:val="00DE638F"/>
    <w:rsid w:val="00DF1806"/>
    <w:rsid w:val="00E32106"/>
    <w:rsid w:val="00E329CC"/>
    <w:rsid w:val="00E42AC5"/>
    <w:rsid w:val="00E51FB8"/>
    <w:rsid w:val="00E52966"/>
    <w:rsid w:val="00E5507D"/>
    <w:rsid w:val="00E57665"/>
    <w:rsid w:val="00E65B93"/>
    <w:rsid w:val="00E67431"/>
    <w:rsid w:val="00E837D9"/>
    <w:rsid w:val="00EA1BFD"/>
    <w:rsid w:val="00EB66DB"/>
    <w:rsid w:val="00EC4793"/>
    <w:rsid w:val="00ED59B1"/>
    <w:rsid w:val="00EE06A8"/>
    <w:rsid w:val="00EE269C"/>
    <w:rsid w:val="00EE34C1"/>
    <w:rsid w:val="00EF3C6A"/>
    <w:rsid w:val="00EF41D1"/>
    <w:rsid w:val="00EF57E2"/>
    <w:rsid w:val="00F1685C"/>
    <w:rsid w:val="00F4734B"/>
    <w:rsid w:val="00F65DD2"/>
    <w:rsid w:val="00F765D0"/>
    <w:rsid w:val="00F76AAD"/>
    <w:rsid w:val="00F83A24"/>
    <w:rsid w:val="00F84016"/>
    <w:rsid w:val="00FA42BC"/>
    <w:rsid w:val="00FB3B2E"/>
    <w:rsid w:val="00FB6647"/>
    <w:rsid w:val="00FC1F9B"/>
    <w:rsid w:val="00FD2BEC"/>
    <w:rsid w:val="00FE112F"/>
    <w:rsid w:val="00FE1F33"/>
    <w:rsid w:val="00FE3F1E"/>
    <w:rsid w:val="00FE45F5"/>
    <w:rsid w:val="00FF45BD"/>
    <w:rsid w:val="02CB18FF"/>
    <w:rsid w:val="05158D37"/>
    <w:rsid w:val="0682887F"/>
    <w:rsid w:val="2FE6FD0C"/>
    <w:rsid w:val="3572BFAC"/>
    <w:rsid w:val="3A65E764"/>
    <w:rsid w:val="49773067"/>
    <w:rsid w:val="5E47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9BA99F86-782C-4178-826E-C6591B8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noProof w:val="0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noProof w:val="0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noProof w:val="0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stegroup.sharepoint.com/sites/ATORGIT489/Freigegebene%20Dokumente/TEAM%20MARKETING%20REGULATORIK/Pressestelle/Presseaussendungen/info@poellau.sparkasse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7" ma:contentTypeDescription="Ein neues Dokument erstellen." ma:contentTypeScope="" ma:versionID="ff2019b4aaefc81e90794e532c8b932b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37801e6d47ddb1236bde3ff73abe8c16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b3e21a5d-764c-4bf8-b995-96f1ed389f91"/>
    <ds:schemaRef ds:uri="b4dbd752-a4a4-4858-b6eb-b5be8e1441d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29B366-C023-47CF-8601-E580F62CE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</Template>
  <TotalTime>0</TotalTime>
  <Pages>1</Pages>
  <Words>208</Words>
  <Characters>1281</Characters>
  <Application>Microsoft Office Word</Application>
  <DocSecurity>0</DocSecurity>
  <Lines>26</Lines>
  <Paragraphs>5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Klein Anna VSTDAM 489</cp:lastModifiedBy>
  <cp:revision>108</cp:revision>
  <dcterms:created xsi:type="dcterms:W3CDTF">2024-07-15T12:40:00Z</dcterms:created>
  <dcterms:modified xsi:type="dcterms:W3CDTF">2024-08-08T11:53:00Z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